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FE25A3">
        <w:rPr>
          <w:rFonts w:ascii="Times New Roman" w:eastAsia="Times New Roman" w:hAnsi="Times New Roman" w:cs="Times New Roman"/>
          <w:sz w:val="28"/>
          <w:szCs w:val="28"/>
        </w:rPr>
        <w:t>Влияние физико-химических факторов на микроорганизмы</w:t>
      </w:r>
      <w:r w:rsidRPr="00FE25A3">
        <w:rPr>
          <w:rFonts w:ascii="Times New Roman" w:hAnsi="Times New Roman" w:cs="Times New Roman"/>
          <w:sz w:val="28"/>
          <w:szCs w:val="28"/>
        </w:rPr>
        <w:t>.</w:t>
      </w:r>
    </w:p>
    <w:p w:rsidR="00FE25A3" w:rsidRPr="00FE25A3" w:rsidRDefault="00FE25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E25A3">
        <w:rPr>
          <w:rFonts w:ascii="Times New Roman" w:hAnsi="Times New Roman" w:cs="Times New Roman"/>
          <w:b/>
          <w:color w:val="FF0000"/>
          <w:sz w:val="28"/>
          <w:szCs w:val="28"/>
        </w:rPr>
        <w:t>Расчитана</w:t>
      </w:r>
      <w:proofErr w:type="spellEnd"/>
      <w:r w:rsidRPr="00FE25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2 урока.</w:t>
      </w:r>
    </w:p>
    <w:p w:rsidR="00FE25A3" w:rsidRPr="00FE25A3" w:rsidRDefault="00FE25A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25A3">
        <w:rPr>
          <w:rFonts w:ascii="Times New Roman" w:hAnsi="Times New Roman" w:cs="Times New Roman"/>
          <w:b/>
          <w:color w:val="FF0000"/>
          <w:sz w:val="28"/>
          <w:szCs w:val="28"/>
        </w:rPr>
        <w:t>Записать лекцию, выучить!</w:t>
      </w:r>
    </w:p>
    <w:tbl>
      <w:tblPr>
        <w:tblpPr w:leftFromText="30" w:rightFromText="30" w:vertAnchor="text"/>
        <w:tblW w:w="3100" w:type="dxa"/>
        <w:tblCellSpacing w:w="25" w:type="dxa"/>
        <w:tblCellMar>
          <w:left w:w="0" w:type="dxa"/>
          <w:right w:w="0" w:type="dxa"/>
        </w:tblCellMar>
        <w:tblLook w:val="04A0"/>
      </w:tblPr>
      <w:tblGrid>
        <w:gridCol w:w="3100"/>
      </w:tblGrid>
      <w:tr w:rsidR="00FE25A3" w:rsidRPr="00FE25A3" w:rsidTr="00FE25A3">
        <w:trPr>
          <w:tblCellSpacing w:w="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25A3" w:rsidRPr="00FE25A3" w:rsidRDefault="00FE25A3" w:rsidP="00FE25A3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13"/>
                <w:szCs w:val="13"/>
              </w:rPr>
            </w:pPr>
          </w:p>
        </w:tc>
      </w:tr>
    </w:tbl>
    <w:p w:rsidR="00FE25A3" w:rsidRDefault="00FE25A3" w:rsidP="00FE25A3">
      <w:pPr>
        <w:spacing w:after="0" w:line="222" w:lineRule="atLeast"/>
        <w:ind w:right="111"/>
        <w:textAlignment w:val="baseline"/>
        <w:rPr>
          <w:rFonts w:ascii="inherit" w:eastAsia="Times New Roman" w:hAnsi="inherit" w:cs="Arial"/>
          <w:b/>
          <w:bCs/>
          <w:color w:val="000000"/>
          <w:sz w:val="17"/>
        </w:rPr>
      </w:pPr>
    </w:p>
    <w:p w:rsidR="00FE25A3" w:rsidRPr="00FE25A3" w:rsidRDefault="00FE25A3" w:rsidP="00FE25A3">
      <w:pPr>
        <w:spacing w:after="0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Влажность.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Влажность среды оказывает большое воздействие на жизнедеятельность микроорганизмов. Вода входит в состав клеток и поддерживает </w:t>
      </w:r>
      <w:proofErr w:type="spell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тургорное</w:t>
      </w:r>
      <w:proofErr w:type="spellEnd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давление в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них. Кроме того, питательные вещества проникают внутрь клетки лишь в растворенном состоянии. Обезвоживание субстрата приводит к задержке развития микроорганизмов (состояние анабиоза). При повышении влажности жизнедеятельность микроорганизмов восстанавливается.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Микроорганизмы в </w:t>
      </w:r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зависимости от отношения к влажности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делятся на </w:t>
      </w:r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гидрофиты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(влаголюбивые), </w:t>
      </w:r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ксерофиты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(сухолюбивые) и </w:t>
      </w:r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мезофиты 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(</w:t>
      </w:r>
      <w:proofErr w:type="spell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средневлаголюбивые</w:t>
      </w:r>
      <w:proofErr w:type="spell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). Для большинства бактерий минимальная влажность субстрата 20–30%, а для грибов – 11–13%.</w:t>
      </w:r>
    </w:p>
    <w:p w:rsidR="00FE25A3" w:rsidRPr="00FE25A3" w:rsidRDefault="00FE25A3" w:rsidP="00FE25A3">
      <w:pPr>
        <w:spacing w:after="0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Для развития микроорганизмов важна не абсолютная величина влажности, а ее доступность. Доступность содержащейся в субстрате влаги носит название активность воды </w:t>
      </w:r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(</w:t>
      </w:r>
      <w:proofErr w:type="spell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а</w:t>
      </w:r>
      <w:proofErr w:type="gram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vertAlign w:val="subscript"/>
        </w:rPr>
        <w:t>w</w:t>
      </w:r>
      <w:proofErr w:type="spellEnd"/>
      <w:proofErr w:type="gramEnd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).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Этот показатель выражает отношение давления паров над субстратом (</w:t>
      </w:r>
      <w:proofErr w:type="spell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Рс</w:t>
      </w:r>
      <w:proofErr w:type="spell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) к давлению паров над чистой водой (Р) при одной и той же температуре:</w:t>
      </w:r>
    </w:p>
    <w:p w:rsidR="00FE25A3" w:rsidRPr="00FE25A3" w:rsidRDefault="00FE25A3" w:rsidP="00FE25A3">
      <w:pPr>
        <w:spacing w:after="0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</w:rPr>
        <w:t>w</w:t>
      </w:r>
      <w:proofErr w:type="spellEnd"/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=Рс</w:t>
      </w:r>
      <w:proofErr w:type="spellEnd"/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proofErr w:type="gramStart"/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Активность воды лежит в интервале от 0 до 1 и характеризует относительную влажность.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Микроорганизмы могут осуществлять жизнедеятельность при активности воды от 0,999 до 0,62.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Существуют различные пути снижения активности воды: сушка, вяление. В сухом виде хранят муку, крупу, сухофрукты и т.д. При хранении таких продуктов необходимо соблюдать определенную температуру и влажность.</w:t>
      </w:r>
    </w:p>
    <w:p w:rsidR="00FE25A3" w:rsidRPr="00FE25A3" w:rsidRDefault="00FE25A3" w:rsidP="00FE25A3">
      <w:pPr>
        <w:spacing w:after="0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Осмотическое давление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(концентрация растворенных веще</w:t>
      </w:r>
      <w:proofErr w:type="gram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ств в ср</w:t>
      </w:r>
      <w:proofErr w:type="gram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еде). Осмотическое давление внутри клеток микроорганизмов несколько выше, чем в среде. Это является условием нормальной жизнедеятельности микроорганизмов.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Осморегуляция</w:t>
      </w:r>
      <w:proofErr w:type="spellEnd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–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поддержание клетками оптимального для данного микроорганизма осмотического давления. Функцию </w:t>
      </w:r>
      <w:proofErr w:type="spell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осморегуляции</w:t>
      </w:r>
      <w:proofErr w:type="spell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осуществляет механизм активного транспорта веществ. Изменение привычной концентрации среды может привести к нарушению обмена веще</w:t>
      </w:r>
      <w:proofErr w:type="gram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ств в кл</w:t>
      </w:r>
      <w:proofErr w:type="gram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етках микроорганизмов, а иногда может вызвать их гибель.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попадании микроорганизма в субстрат с ничтожно малой концентрацией растворенных веществ (например, в дистиллированную воду) в клетках наблюдается </w:t>
      </w:r>
      <w:proofErr w:type="spell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плазмоптис</w:t>
      </w:r>
      <w:proofErr w:type="spell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(чрезмерное насыщение 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цитоплазмы водой), что может привести к разрыву цитоплазматической мембраны и гибели микроорганизма.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При попадании микроорганизма в субстрат с концентрацией веществ выше оптимальных значений наступает </w:t>
      </w:r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плазмолиз –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 обезвоживание цитоплазмы. При этом клетки впадают в состояние анабиоза.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Микроорганизмы, способные существовать в субстратах с высоким осмотическим давлением называются </w:t>
      </w:r>
      <w:proofErr w:type="spell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осмофилами</w:t>
      </w:r>
      <w:proofErr w:type="spellEnd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Галофилы</w:t>
      </w:r>
      <w:proofErr w:type="spellEnd"/>
      <w:r w:rsidRPr="00FE25A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 xml:space="preserve"> –</w:t>
      </w: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микроорганизмы, способные расти на средах с высоким содержанием поваренной соли. Умеренные </w:t>
      </w:r>
      <w:proofErr w:type="spell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галофилы</w:t>
      </w:r>
      <w:proofErr w:type="spell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развиваются при концентрации соли 1–2%, хорошо растут при 10% соли и могут выносить содержание соли 20%. Крайние </w:t>
      </w:r>
      <w:proofErr w:type="spellStart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галофилы</w:t>
      </w:r>
      <w:proofErr w:type="spellEnd"/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не развиваются при содержании соли ниже15% и могут хорошо расти при концентрации соли в среде 30% (насыщенный раствор).</w:t>
      </w:r>
    </w:p>
    <w:p w:rsidR="00FE25A3" w:rsidRPr="00FE25A3" w:rsidRDefault="00FE25A3" w:rsidP="00FE25A3">
      <w:pPr>
        <w:spacing w:after="111" w:line="222" w:lineRule="atLeast"/>
        <w:ind w:right="11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E25A3">
        <w:rPr>
          <w:rFonts w:ascii="Times New Roman" w:eastAsia="Times New Roman" w:hAnsi="Times New Roman" w:cs="Times New Roman"/>
          <w:color w:val="444444"/>
          <w:sz w:val="28"/>
          <w:szCs w:val="28"/>
        </w:rPr>
        <w:t>Неспособность большинства микроорганизмов расти на средах с высокими концентрациями соли и сахара используют в пищевой промышленности для консервирования различных продуктов. В отличие от поваренной соли, растворы сахара являются хорошей питательной средой, и гибель микроорганизмов наступает лишь при концентрации сахара в растворе 65–70%.</w:t>
      </w:r>
    </w:p>
    <w:p w:rsidR="00FE25A3" w:rsidRPr="00FE25A3" w:rsidRDefault="00FE25A3">
      <w:pPr>
        <w:rPr>
          <w:rFonts w:ascii="Times New Roman" w:hAnsi="Times New Roman" w:cs="Times New Roman"/>
          <w:sz w:val="28"/>
          <w:szCs w:val="28"/>
        </w:rPr>
      </w:pPr>
    </w:p>
    <w:sectPr w:rsidR="00FE25A3" w:rsidRPr="00FE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5A3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2021-09-16T08:50:00Z</dcterms:created>
  <dcterms:modified xsi:type="dcterms:W3CDTF">2021-09-16T08:57:00Z</dcterms:modified>
</cp:coreProperties>
</file>