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A7" w:rsidRDefault="008F65A7" w:rsidP="00D42B2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8182499"/>
            <wp:effectExtent l="19050" t="0" r="3175" b="0"/>
            <wp:docPr id="1" name="Рисунок 1" descr="C:\Users\Julia\Downloads\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Положение.jpg"/>
                    <pic:cNvPicPr>
                      <a:picLocks noChangeAspect="1" noChangeArrowheads="1"/>
                    </pic:cNvPicPr>
                  </pic:nvPicPr>
                  <pic:blipFill>
                    <a:blip r:embed="rId8"/>
                    <a:srcRect/>
                    <a:stretch>
                      <a:fillRect/>
                    </a:stretch>
                  </pic:blipFill>
                  <pic:spPr bwMode="auto">
                    <a:xfrm>
                      <a:off x="0" y="0"/>
                      <a:ext cx="5940425" cy="8182499"/>
                    </a:xfrm>
                    <a:prstGeom prst="rect">
                      <a:avLst/>
                    </a:prstGeom>
                    <a:noFill/>
                    <a:ln w="9525">
                      <a:noFill/>
                      <a:miter lim="800000"/>
                      <a:headEnd/>
                      <a:tailEnd/>
                    </a:ln>
                  </pic:spPr>
                </pic:pic>
              </a:graphicData>
            </a:graphic>
          </wp:inline>
        </w:drawing>
      </w:r>
    </w:p>
    <w:p w:rsidR="008F65A7" w:rsidRDefault="008F65A7" w:rsidP="00D42B22">
      <w:pPr>
        <w:shd w:val="clear" w:color="auto" w:fill="FFFFFF"/>
        <w:spacing w:after="0" w:line="240" w:lineRule="auto"/>
        <w:jc w:val="center"/>
        <w:rPr>
          <w:rFonts w:ascii="Times New Roman" w:eastAsia="Times New Roman" w:hAnsi="Times New Roman" w:cs="Times New Roman"/>
          <w:sz w:val="28"/>
          <w:szCs w:val="28"/>
        </w:rPr>
      </w:pPr>
    </w:p>
    <w:p w:rsidR="008F65A7" w:rsidRDefault="008F65A7" w:rsidP="00D42B22">
      <w:pPr>
        <w:shd w:val="clear" w:color="auto" w:fill="FFFFFF"/>
        <w:spacing w:after="0" w:line="240" w:lineRule="auto"/>
        <w:jc w:val="center"/>
        <w:rPr>
          <w:rFonts w:ascii="Times New Roman" w:eastAsia="Times New Roman" w:hAnsi="Times New Roman" w:cs="Times New Roman"/>
          <w:sz w:val="28"/>
          <w:szCs w:val="28"/>
        </w:rPr>
      </w:pPr>
    </w:p>
    <w:p w:rsidR="008F65A7" w:rsidRDefault="008F65A7" w:rsidP="00D42B22">
      <w:pPr>
        <w:shd w:val="clear" w:color="auto" w:fill="FFFFFF"/>
        <w:spacing w:after="0" w:line="240" w:lineRule="auto"/>
        <w:jc w:val="center"/>
        <w:rPr>
          <w:rFonts w:ascii="Times New Roman" w:eastAsia="Times New Roman" w:hAnsi="Times New Roman" w:cs="Times New Roman"/>
          <w:sz w:val="28"/>
          <w:szCs w:val="28"/>
        </w:rPr>
      </w:pPr>
    </w:p>
    <w:p w:rsidR="008F65A7" w:rsidRDefault="008F65A7" w:rsidP="00D42B22">
      <w:pPr>
        <w:shd w:val="clear" w:color="auto" w:fill="FFFFFF"/>
        <w:spacing w:after="0" w:line="240" w:lineRule="auto"/>
        <w:jc w:val="center"/>
        <w:rPr>
          <w:rFonts w:ascii="Times New Roman" w:eastAsia="Times New Roman" w:hAnsi="Times New Roman" w:cs="Times New Roman"/>
          <w:sz w:val="28"/>
          <w:szCs w:val="28"/>
        </w:rPr>
      </w:pPr>
    </w:p>
    <w:p w:rsidR="008F65A7" w:rsidRDefault="008F65A7" w:rsidP="00D42B22">
      <w:pPr>
        <w:shd w:val="clear" w:color="auto" w:fill="FFFFFF"/>
        <w:spacing w:after="0" w:line="240" w:lineRule="auto"/>
        <w:jc w:val="center"/>
        <w:rPr>
          <w:rFonts w:ascii="Times New Roman" w:eastAsia="Times New Roman" w:hAnsi="Times New Roman" w:cs="Times New Roman"/>
          <w:sz w:val="28"/>
          <w:szCs w:val="28"/>
        </w:rPr>
      </w:pPr>
    </w:p>
    <w:p w:rsidR="00D42B22" w:rsidRPr="00DB303E" w:rsidRDefault="00D42B22" w:rsidP="00D42B22">
      <w:pPr>
        <w:shd w:val="clear" w:color="auto" w:fill="FFFFFF"/>
        <w:spacing w:after="0" w:line="240" w:lineRule="auto"/>
        <w:jc w:val="center"/>
        <w:rPr>
          <w:rFonts w:ascii="Times New Roman" w:eastAsia="Times New Roman" w:hAnsi="Times New Roman" w:cs="Times New Roman"/>
          <w:sz w:val="28"/>
          <w:szCs w:val="28"/>
        </w:rPr>
      </w:pPr>
      <w:r w:rsidRPr="00DB303E">
        <w:rPr>
          <w:rFonts w:ascii="Times New Roman" w:eastAsia="Times New Roman" w:hAnsi="Times New Roman" w:cs="Times New Roman"/>
          <w:sz w:val="28"/>
          <w:szCs w:val="28"/>
        </w:rPr>
        <w:lastRenderedPageBreak/>
        <w:t>ДЕПАРТАМЕНТ ОБРАЗОВАНИЯ ИВАНОВСКОЙ ОБЛАСТИ</w:t>
      </w:r>
    </w:p>
    <w:p w:rsidR="00D42B22" w:rsidRDefault="00D42B22" w:rsidP="00D42B22">
      <w:pPr>
        <w:shd w:val="clear" w:color="auto" w:fill="FFFFFF"/>
        <w:spacing w:after="0" w:line="240" w:lineRule="auto"/>
        <w:jc w:val="center"/>
        <w:rPr>
          <w:rFonts w:ascii="Times New Roman" w:eastAsia="Times New Roman" w:hAnsi="Times New Roman" w:cs="Times New Roman"/>
          <w:sz w:val="28"/>
          <w:szCs w:val="28"/>
        </w:rPr>
      </w:pPr>
      <w:r w:rsidRPr="00DB303E">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 ИВАНОВСКИЙ КОЛЛЕДЖ ПИЩЕВОЙ ПРОМЫШЛЕННОСТИ</w:t>
      </w:r>
    </w:p>
    <w:p w:rsidR="00D42B22" w:rsidRDefault="00D42B22" w:rsidP="00D42B22">
      <w:pPr>
        <w:shd w:val="clear" w:color="auto" w:fill="FFFFFF"/>
        <w:spacing w:after="0" w:line="240" w:lineRule="auto"/>
        <w:jc w:val="center"/>
        <w:rPr>
          <w:rFonts w:ascii="Times New Roman" w:eastAsia="Times New Roman" w:hAnsi="Times New Roman" w:cs="Times New Roman"/>
          <w:sz w:val="28"/>
          <w:szCs w:val="28"/>
        </w:rPr>
      </w:pPr>
    </w:p>
    <w:p w:rsidR="00D42B22" w:rsidRPr="00DB303E" w:rsidRDefault="00D42B22" w:rsidP="00D42B22">
      <w:pPr>
        <w:shd w:val="clear" w:color="auto" w:fill="FFFFFF"/>
        <w:spacing w:after="0" w:line="240" w:lineRule="auto"/>
        <w:jc w:val="center"/>
        <w:rPr>
          <w:rFonts w:ascii="Times New Roman" w:eastAsia="Times New Roman" w:hAnsi="Times New Roman" w:cs="Times New Roman"/>
          <w:sz w:val="28"/>
          <w:szCs w:val="28"/>
        </w:rPr>
      </w:pPr>
    </w:p>
    <w:p w:rsidR="00D42B22" w:rsidRDefault="00D42B22" w:rsidP="00D42B22">
      <w:pPr>
        <w:shd w:val="clear" w:color="auto" w:fill="FFFFFF"/>
        <w:spacing w:after="0" w:line="240" w:lineRule="auto"/>
        <w:rPr>
          <w:rFonts w:ascii="Arial" w:eastAsia="Times New Roman" w:hAnsi="Arial" w:cs="Arial"/>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42B22" w:rsidTr="00B402B6">
        <w:tc>
          <w:tcPr>
            <w:tcW w:w="4785" w:type="dxa"/>
          </w:tcPr>
          <w:p w:rsidR="00D42B22" w:rsidRPr="00DB303E" w:rsidRDefault="00D42B22" w:rsidP="00B402B6">
            <w:pPr>
              <w:rPr>
                <w:rFonts w:ascii="Times New Roman" w:eastAsia="Times New Roman" w:hAnsi="Times New Roman" w:cs="Times New Roman"/>
                <w:sz w:val="28"/>
                <w:szCs w:val="28"/>
              </w:rPr>
            </w:pPr>
            <w:r w:rsidRPr="00DB303E">
              <w:rPr>
                <w:rFonts w:ascii="Times New Roman" w:eastAsia="Times New Roman" w:hAnsi="Times New Roman" w:cs="Times New Roman"/>
                <w:sz w:val="28"/>
                <w:szCs w:val="28"/>
              </w:rPr>
              <w:t>ПРИНЯТО</w:t>
            </w:r>
          </w:p>
          <w:p w:rsidR="00D42B22" w:rsidRDefault="00D42B22" w:rsidP="00B402B6">
            <w:pPr>
              <w:rPr>
                <w:rFonts w:ascii="Times New Roman" w:eastAsia="Times New Roman" w:hAnsi="Times New Roman" w:cs="Times New Roman"/>
                <w:sz w:val="28"/>
                <w:szCs w:val="28"/>
              </w:rPr>
            </w:pPr>
            <w:r w:rsidRPr="00DB303E">
              <w:rPr>
                <w:rFonts w:ascii="Times New Roman" w:eastAsia="Times New Roman" w:hAnsi="Times New Roman" w:cs="Times New Roman"/>
                <w:sz w:val="28"/>
                <w:szCs w:val="28"/>
              </w:rPr>
              <w:t xml:space="preserve">На заседании </w:t>
            </w:r>
          </w:p>
          <w:p w:rsidR="00D42B22" w:rsidRPr="00DB303E" w:rsidRDefault="00D42B22" w:rsidP="00B402B6">
            <w:pPr>
              <w:rPr>
                <w:rFonts w:ascii="Times New Roman" w:eastAsia="Times New Roman" w:hAnsi="Times New Roman" w:cs="Times New Roman"/>
                <w:sz w:val="28"/>
                <w:szCs w:val="28"/>
              </w:rPr>
            </w:pPr>
            <w:r w:rsidRPr="00DB303E">
              <w:rPr>
                <w:rFonts w:ascii="Times New Roman" w:eastAsia="Times New Roman" w:hAnsi="Times New Roman" w:cs="Times New Roman"/>
                <w:sz w:val="28"/>
                <w:szCs w:val="28"/>
              </w:rPr>
              <w:t xml:space="preserve">педагогического совета </w:t>
            </w:r>
          </w:p>
          <w:p w:rsidR="00D42B22" w:rsidRPr="00DB303E" w:rsidRDefault="00616A0F" w:rsidP="00B402B6">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№6 от 26</w:t>
            </w:r>
            <w:r w:rsidR="00D42B22" w:rsidRPr="00DB303E">
              <w:rPr>
                <w:rFonts w:ascii="Times New Roman" w:eastAsia="Times New Roman" w:hAnsi="Times New Roman" w:cs="Times New Roman"/>
                <w:sz w:val="28"/>
                <w:szCs w:val="28"/>
              </w:rPr>
              <w:t>.04.20</w:t>
            </w:r>
            <w:r>
              <w:rPr>
                <w:rFonts w:ascii="Times New Roman" w:eastAsia="Times New Roman" w:hAnsi="Times New Roman" w:cs="Times New Roman"/>
                <w:sz w:val="28"/>
                <w:szCs w:val="28"/>
              </w:rPr>
              <w:t>21</w:t>
            </w:r>
          </w:p>
        </w:tc>
        <w:tc>
          <w:tcPr>
            <w:tcW w:w="4786" w:type="dxa"/>
          </w:tcPr>
          <w:p w:rsidR="00D42B22" w:rsidRPr="00DB303E" w:rsidRDefault="00D42B22" w:rsidP="00B402B6">
            <w:pPr>
              <w:jc w:val="right"/>
              <w:rPr>
                <w:rFonts w:ascii="Times New Roman" w:eastAsia="Times New Roman" w:hAnsi="Times New Roman" w:cs="Times New Roman"/>
                <w:sz w:val="28"/>
                <w:szCs w:val="28"/>
              </w:rPr>
            </w:pPr>
            <w:r w:rsidRPr="00DB303E">
              <w:rPr>
                <w:rFonts w:ascii="Times New Roman" w:eastAsia="Times New Roman" w:hAnsi="Times New Roman" w:cs="Times New Roman"/>
                <w:sz w:val="28"/>
                <w:szCs w:val="28"/>
              </w:rPr>
              <w:t>УТВЕРЖДАЮ</w:t>
            </w:r>
          </w:p>
          <w:p w:rsidR="00D42B22" w:rsidRDefault="00D42B22" w:rsidP="00B402B6">
            <w:pPr>
              <w:jc w:val="right"/>
              <w:rPr>
                <w:rFonts w:ascii="Times New Roman" w:eastAsia="Times New Roman" w:hAnsi="Times New Roman" w:cs="Times New Roman"/>
                <w:sz w:val="28"/>
                <w:szCs w:val="28"/>
              </w:rPr>
            </w:pPr>
            <w:r w:rsidRPr="00DB303E">
              <w:rPr>
                <w:rFonts w:ascii="Times New Roman" w:eastAsia="Times New Roman" w:hAnsi="Times New Roman" w:cs="Times New Roman"/>
                <w:sz w:val="28"/>
                <w:szCs w:val="28"/>
              </w:rPr>
              <w:t>Директор ОГБПОУ ИКПП</w:t>
            </w:r>
          </w:p>
          <w:p w:rsidR="00D42B22" w:rsidRPr="00DB303E" w:rsidRDefault="00D42B22" w:rsidP="00B402B6">
            <w:pPr>
              <w:jc w:val="right"/>
              <w:rPr>
                <w:rFonts w:ascii="Times New Roman" w:eastAsia="Times New Roman" w:hAnsi="Times New Roman" w:cs="Times New Roman"/>
                <w:sz w:val="28"/>
                <w:szCs w:val="28"/>
              </w:rPr>
            </w:pPr>
          </w:p>
          <w:p w:rsidR="00D42B22" w:rsidRDefault="00D42B22" w:rsidP="00B402B6">
            <w:pPr>
              <w:jc w:val="right"/>
              <w:rPr>
                <w:rFonts w:ascii="Times New Roman" w:eastAsia="Times New Roman" w:hAnsi="Times New Roman" w:cs="Times New Roman"/>
                <w:sz w:val="28"/>
                <w:szCs w:val="28"/>
              </w:rPr>
            </w:pPr>
            <w:r w:rsidRPr="00DB303E">
              <w:rPr>
                <w:rFonts w:ascii="Times New Roman" w:eastAsia="Times New Roman" w:hAnsi="Times New Roman" w:cs="Times New Roman"/>
                <w:sz w:val="28"/>
                <w:szCs w:val="28"/>
              </w:rPr>
              <w:t>_____________Н. А. Гречин</w:t>
            </w:r>
          </w:p>
          <w:p w:rsidR="00616A0F" w:rsidRPr="00DB303E" w:rsidRDefault="00616A0F" w:rsidP="00B402B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 </w:t>
            </w:r>
            <w:r w:rsidR="00561BDA">
              <w:rPr>
                <w:rFonts w:ascii="Times New Roman" w:eastAsia="Times New Roman" w:hAnsi="Times New Roman" w:cs="Times New Roman"/>
                <w:sz w:val="28"/>
                <w:szCs w:val="28"/>
              </w:rPr>
              <w:t>29а/01-04</w:t>
            </w:r>
            <w:r>
              <w:rPr>
                <w:rFonts w:ascii="Times New Roman" w:eastAsia="Times New Roman" w:hAnsi="Times New Roman" w:cs="Times New Roman"/>
                <w:sz w:val="28"/>
                <w:szCs w:val="28"/>
              </w:rPr>
              <w:t xml:space="preserve"> от 27.04.2021 г.</w:t>
            </w:r>
          </w:p>
        </w:tc>
      </w:tr>
    </w:tbl>
    <w:p w:rsidR="00D42B22" w:rsidRDefault="00D42B22" w:rsidP="00D42B22">
      <w:pPr>
        <w:shd w:val="clear" w:color="auto" w:fill="FFFFFF"/>
        <w:spacing w:after="0" w:line="240" w:lineRule="auto"/>
        <w:rPr>
          <w:rFonts w:ascii="Arial" w:eastAsia="Times New Roman" w:hAnsi="Arial" w:cs="Arial"/>
          <w:sz w:val="32"/>
          <w:szCs w:val="32"/>
        </w:rPr>
      </w:pPr>
    </w:p>
    <w:p w:rsidR="00D42B22" w:rsidRDefault="00D42B22" w:rsidP="00D42B22">
      <w:pPr>
        <w:shd w:val="clear" w:color="auto" w:fill="FFFFFF"/>
        <w:spacing w:after="0" w:line="240" w:lineRule="auto"/>
        <w:rPr>
          <w:rFonts w:ascii="Arial" w:eastAsia="Times New Roman" w:hAnsi="Arial" w:cs="Arial"/>
          <w:sz w:val="32"/>
          <w:szCs w:val="32"/>
        </w:rPr>
      </w:pPr>
    </w:p>
    <w:p w:rsidR="00D42B22" w:rsidRDefault="00D42B22" w:rsidP="00D42B22">
      <w:pPr>
        <w:shd w:val="clear" w:color="auto" w:fill="FFFFFF"/>
        <w:spacing w:after="0" w:line="240" w:lineRule="auto"/>
        <w:rPr>
          <w:rFonts w:ascii="Arial" w:eastAsia="Times New Roman" w:hAnsi="Arial" w:cs="Arial"/>
          <w:sz w:val="32"/>
          <w:szCs w:val="32"/>
        </w:rPr>
      </w:pPr>
    </w:p>
    <w:p w:rsidR="00D42B22" w:rsidRDefault="00D42B22" w:rsidP="00D42B22">
      <w:pPr>
        <w:shd w:val="clear" w:color="auto" w:fill="FFFFFF"/>
        <w:spacing w:after="0" w:line="240" w:lineRule="auto"/>
        <w:rPr>
          <w:rFonts w:ascii="Arial" w:eastAsia="Times New Roman" w:hAnsi="Arial" w:cs="Arial"/>
          <w:sz w:val="32"/>
          <w:szCs w:val="32"/>
        </w:rPr>
      </w:pPr>
    </w:p>
    <w:p w:rsidR="00D42B22" w:rsidRPr="00DB303E" w:rsidRDefault="00D42B22" w:rsidP="00D42B22">
      <w:pPr>
        <w:shd w:val="clear" w:color="auto" w:fill="FFFFFF"/>
        <w:spacing w:after="0" w:line="240" w:lineRule="auto"/>
        <w:jc w:val="center"/>
        <w:rPr>
          <w:rFonts w:ascii="Times New Roman" w:eastAsia="Times New Roman" w:hAnsi="Times New Roman" w:cs="Times New Roman"/>
          <w:b/>
          <w:sz w:val="32"/>
          <w:szCs w:val="32"/>
        </w:rPr>
      </w:pPr>
      <w:r w:rsidRPr="00DB303E">
        <w:rPr>
          <w:rFonts w:ascii="Times New Roman" w:eastAsia="Times New Roman" w:hAnsi="Times New Roman" w:cs="Times New Roman"/>
          <w:b/>
          <w:sz w:val="32"/>
          <w:szCs w:val="32"/>
        </w:rPr>
        <w:t>ПОЛОЖЕНИЕ</w:t>
      </w:r>
    </w:p>
    <w:p w:rsidR="00D42B22" w:rsidRPr="00DB303E" w:rsidRDefault="00D42B22" w:rsidP="00D42B22">
      <w:pPr>
        <w:shd w:val="clear" w:color="auto" w:fill="FFFFFF"/>
        <w:spacing w:after="0" w:line="240" w:lineRule="auto"/>
        <w:jc w:val="center"/>
        <w:rPr>
          <w:rFonts w:ascii="Times New Roman" w:eastAsia="Times New Roman" w:hAnsi="Times New Roman" w:cs="Times New Roman"/>
          <w:b/>
          <w:sz w:val="32"/>
          <w:szCs w:val="32"/>
        </w:rPr>
      </w:pPr>
    </w:p>
    <w:p w:rsidR="00D42B22" w:rsidRPr="00D42B22" w:rsidRDefault="00D42B22" w:rsidP="00D42B22">
      <w:pPr>
        <w:pStyle w:val="a7"/>
        <w:spacing w:after="0" w:line="360" w:lineRule="auto"/>
        <w:jc w:val="center"/>
        <w:rPr>
          <w:rFonts w:ascii="Times New Roman" w:hAnsi="Times New Roman" w:cs="Times New Roman"/>
          <w:b/>
          <w:sz w:val="32"/>
          <w:szCs w:val="32"/>
        </w:rPr>
      </w:pPr>
      <w:r w:rsidRPr="00D42B22">
        <w:rPr>
          <w:rFonts w:ascii="Times New Roman" w:hAnsi="Times New Roman" w:cs="Times New Roman"/>
          <w:b/>
          <w:sz w:val="32"/>
          <w:szCs w:val="32"/>
        </w:rPr>
        <w:t xml:space="preserve">Об организации и проведении демонстрационного экзамена </w:t>
      </w:r>
      <w:r>
        <w:rPr>
          <w:rFonts w:ascii="Times New Roman" w:hAnsi="Times New Roman" w:cs="Times New Roman"/>
          <w:b/>
          <w:sz w:val="32"/>
          <w:szCs w:val="32"/>
        </w:rPr>
        <w:t xml:space="preserve"> </w:t>
      </w:r>
      <w:r w:rsidRPr="00D42B22">
        <w:rPr>
          <w:rFonts w:ascii="Times New Roman" w:hAnsi="Times New Roman" w:cs="Times New Roman"/>
          <w:b/>
          <w:sz w:val="32"/>
          <w:szCs w:val="32"/>
        </w:rPr>
        <w:t>в ОГБПОУ Ивановский колледж пищевой промышленности</w:t>
      </w:r>
    </w:p>
    <w:p w:rsidR="00D42B22" w:rsidRDefault="00D42B22" w:rsidP="00D42B22">
      <w:pPr>
        <w:shd w:val="clear" w:color="auto" w:fill="FFFFFF"/>
        <w:spacing w:after="0" w:line="240" w:lineRule="auto"/>
        <w:rPr>
          <w:rFonts w:ascii="Arial" w:eastAsia="Times New Roman" w:hAnsi="Arial" w:cs="Arial"/>
          <w:sz w:val="32"/>
          <w:szCs w:val="32"/>
        </w:rPr>
      </w:pPr>
    </w:p>
    <w:p w:rsidR="00D42B22" w:rsidRDefault="00D42B22" w:rsidP="00D42B22">
      <w:pPr>
        <w:shd w:val="clear" w:color="auto" w:fill="FFFFFF"/>
        <w:spacing w:after="0" w:line="240" w:lineRule="auto"/>
        <w:rPr>
          <w:rFonts w:ascii="Arial" w:eastAsia="Times New Roman" w:hAnsi="Arial" w:cs="Arial"/>
          <w:sz w:val="32"/>
          <w:szCs w:val="32"/>
        </w:rPr>
      </w:pPr>
    </w:p>
    <w:p w:rsidR="00D42B22" w:rsidRDefault="00D42B22" w:rsidP="00D42B22"/>
    <w:p w:rsidR="00D42B22" w:rsidRDefault="00D42B22" w:rsidP="00D42B22"/>
    <w:p w:rsidR="00D42B22" w:rsidRDefault="00D42B22" w:rsidP="00D42B22"/>
    <w:p w:rsidR="00D42B22" w:rsidRDefault="00D42B22" w:rsidP="00D42B22"/>
    <w:p w:rsidR="00D42B22" w:rsidRDefault="00D42B22" w:rsidP="00D42B22"/>
    <w:p w:rsidR="00D42B22" w:rsidRDefault="00D42B22" w:rsidP="00D42B22"/>
    <w:p w:rsidR="00D42B22" w:rsidRDefault="00D42B22" w:rsidP="00D42B22"/>
    <w:p w:rsidR="00D42B22" w:rsidRDefault="00D42B22" w:rsidP="00D42B22"/>
    <w:p w:rsidR="00D42B22" w:rsidRDefault="00D42B22" w:rsidP="00D42B22"/>
    <w:p w:rsidR="00D42B22" w:rsidRDefault="00D42B22" w:rsidP="00D42B22"/>
    <w:p w:rsidR="00D42B22" w:rsidRDefault="00D42B22" w:rsidP="00D42B22">
      <w:pPr>
        <w:rPr>
          <w:rFonts w:ascii="Times New Roman" w:hAnsi="Times New Roman" w:cs="Times New Roman"/>
          <w:sz w:val="28"/>
          <w:szCs w:val="28"/>
        </w:rPr>
      </w:pPr>
    </w:p>
    <w:p w:rsidR="00D42B22" w:rsidRDefault="00D42B22" w:rsidP="00D42B22">
      <w:pPr>
        <w:ind w:left="2832" w:firstLine="708"/>
        <w:rPr>
          <w:rFonts w:ascii="Times New Roman" w:hAnsi="Times New Roman" w:cs="Times New Roman"/>
          <w:sz w:val="28"/>
          <w:szCs w:val="28"/>
        </w:rPr>
      </w:pPr>
      <w:r>
        <w:rPr>
          <w:rFonts w:ascii="Times New Roman" w:hAnsi="Times New Roman" w:cs="Times New Roman"/>
          <w:sz w:val="28"/>
          <w:szCs w:val="28"/>
        </w:rPr>
        <w:t>Иваново 2021</w:t>
      </w:r>
      <w:r w:rsidRPr="00DB303E">
        <w:rPr>
          <w:rFonts w:ascii="Times New Roman" w:hAnsi="Times New Roman" w:cs="Times New Roman"/>
          <w:sz w:val="28"/>
          <w:szCs w:val="28"/>
        </w:rPr>
        <w:t xml:space="preserve"> </w:t>
      </w:r>
    </w:p>
    <w:p w:rsidR="007B32F5" w:rsidRPr="00195C99" w:rsidRDefault="00ED63E4"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lastRenderedPageBreak/>
        <w:t>1. </w:t>
      </w:r>
      <w:r w:rsidR="00FA63EE" w:rsidRPr="00195C99">
        <w:rPr>
          <w:rFonts w:ascii="Times New Roman" w:hAnsi="Times New Roman" w:cs="Times New Roman"/>
          <w:b/>
          <w:sz w:val="26"/>
          <w:szCs w:val="26"/>
        </w:rPr>
        <w:t xml:space="preserve">ОБЩИЕ ПОЛОЖЕНИЯ  </w:t>
      </w:r>
    </w:p>
    <w:p w:rsidR="00FA63EE" w:rsidRPr="00195C99" w:rsidRDefault="00FA63EE" w:rsidP="00195C99">
      <w:pPr>
        <w:spacing w:after="0" w:line="240" w:lineRule="auto"/>
        <w:jc w:val="both"/>
        <w:rPr>
          <w:rFonts w:ascii="Times New Roman" w:hAnsi="Times New Roman" w:cs="Times New Roman"/>
          <w:b/>
          <w:sz w:val="26"/>
          <w:szCs w:val="26"/>
        </w:rPr>
      </w:pPr>
    </w:p>
    <w:p w:rsidR="00FA63EE" w:rsidRPr="00195C99" w:rsidRDefault="00ED63E4"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1.1. </w:t>
      </w:r>
      <w:r w:rsidR="00FA63EE" w:rsidRPr="00195C99">
        <w:rPr>
          <w:rFonts w:ascii="Times New Roman" w:hAnsi="Times New Roman" w:cs="Times New Roman"/>
          <w:sz w:val="26"/>
          <w:szCs w:val="26"/>
        </w:rPr>
        <w:t>Настоящее Положение применяется в областном государственном бюджетном профессиональном образовательном учреждении Ивановский колледж пищевой промышленности (ОГБПОУ ИКПП). Устанавливает цели и задачи Демонстрационного экзамена (далее - ДЭ), условия проведения, этапы подготовки и проведения, результаты, обеспечение информационной открытости и публичности ДЭ. Положение обязательно для всех участников демонстрационного экзамена. Настоящее Положение распространяется на ОГБПОУ ИКПП.</w:t>
      </w:r>
    </w:p>
    <w:p w:rsidR="00FA63EE" w:rsidRPr="00195C99" w:rsidRDefault="00FA63EE"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1.2. Положение разработано на основе нормативных документов:</w:t>
      </w:r>
    </w:p>
    <w:p w:rsidR="00FA63EE" w:rsidRPr="00195C99" w:rsidRDefault="00FA63EE" w:rsidP="00195C99">
      <w:pPr>
        <w:spacing w:after="0" w:line="240" w:lineRule="auto"/>
        <w:ind w:firstLine="567"/>
        <w:jc w:val="both"/>
        <w:rPr>
          <w:rFonts w:ascii="Times New Roman" w:hAnsi="Times New Roman" w:cs="Times New Roman"/>
          <w:sz w:val="26"/>
          <w:szCs w:val="26"/>
        </w:rPr>
      </w:pPr>
      <w:r w:rsidRPr="00195C99">
        <w:rPr>
          <w:rFonts w:ascii="Times New Roman" w:hAnsi="Times New Roman" w:cs="Times New Roman"/>
          <w:sz w:val="26"/>
          <w:szCs w:val="26"/>
        </w:rPr>
        <w:t>- Федеральный закон Российской Федерации от 29.12.2012 г. № 273 ФЗ «Об образовании в Российской Федерации»;</w:t>
      </w:r>
    </w:p>
    <w:p w:rsidR="00FA63EE" w:rsidRPr="00195C99" w:rsidRDefault="00FA63EE" w:rsidP="00195C99">
      <w:pPr>
        <w:spacing w:after="0" w:line="240" w:lineRule="auto"/>
        <w:ind w:firstLine="567"/>
        <w:jc w:val="both"/>
        <w:rPr>
          <w:rFonts w:ascii="Times New Roman" w:hAnsi="Times New Roman" w:cs="Times New Roman"/>
          <w:sz w:val="26"/>
          <w:szCs w:val="26"/>
        </w:rPr>
      </w:pPr>
      <w:r w:rsidRPr="00195C99">
        <w:rPr>
          <w:rFonts w:ascii="Times New Roman" w:hAnsi="Times New Roman" w:cs="Times New Roman"/>
          <w:sz w:val="26"/>
          <w:szCs w:val="26"/>
        </w:rPr>
        <w:t>- Перечень поручений по реализации Послания Президента РФ Федеральному Собранию от 04 декабря 2014 г. От 05 декабря 2014 г. № Пр-2821;</w:t>
      </w:r>
    </w:p>
    <w:p w:rsidR="00FA63EE" w:rsidRPr="00195C99" w:rsidRDefault="00FA63EE" w:rsidP="00195C99">
      <w:pPr>
        <w:spacing w:after="0" w:line="240" w:lineRule="auto"/>
        <w:ind w:firstLine="567"/>
        <w:jc w:val="both"/>
        <w:rPr>
          <w:rFonts w:ascii="Times New Roman" w:hAnsi="Times New Roman" w:cs="Times New Roman"/>
          <w:sz w:val="26"/>
          <w:szCs w:val="26"/>
        </w:rPr>
      </w:pPr>
      <w:r w:rsidRPr="00195C99">
        <w:rPr>
          <w:rFonts w:ascii="Times New Roman" w:hAnsi="Times New Roman" w:cs="Times New Roman"/>
          <w:sz w:val="26"/>
          <w:szCs w:val="26"/>
        </w:rPr>
        <w:t>- Распоряжение Правительства РФ от 03 марта 2015 г. № 349-р «Об утверждении комплекса мер, направленных на совершенствование системы СПО, на 2015-2020 гг.»;</w:t>
      </w:r>
    </w:p>
    <w:p w:rsidR="00FA63EE" w:rsidRPr="00195C99" w:rsidRDefault="00FA63EE" w:rsidP="00195C99">
      <w:pPr>
        <w:spacing w:after="0" w:line="240" w:lineRule="auto"/>
        <w:ind w:firstLine="567"/>
        <w:jc w:val="both"/>
        <w:rPr>
          <w:rFonts w:ascii="Times New Roman" w:hAnsi="Times New Roman" w:cs="Times New Roman"/>
          <w:sz w:val="26"/>
          <w:szCs w:val="26"/>
        </w:rPr>
      </w:pPr>
      <w:r w:rsidRPr="00195C99">
        <w:rPr>
          <w:rFonts w:ascii="Times New Roman" w:hAnsi="Times New Roman" w:cs="Times New Roman"/>
          <w:sz w:val="26"/>
          <w:szCs w:val="26"/>
        </w:rPr>
        <w:t>- Порядок организации и осуществления образовательной деятельности по программам среднего профессионального образования (Далее – СПО), утвержденных приказом Министерства образования и науки РФ от 14 июня 2013 г. № 446;</w:t>
      </w:r>
    </w:p>
    <w:p w:rsidR="00FA63EE" w:rsidRPr="00195C99" w:rsidRDefault="00FA63EE" w:rsidP="00195C99">
      <w:pPr>
        <w:spacing w:after="0" w:line="240" w:lineRule="auto"/>
        <w:ind w:firstLine="567"/>
        <w:jc w:val="both"/>
        <w:rPr>
          <w:rFonts w:ascii="Times New Roman" w:hAnsi="Times New Roman" w:cs="Times New Roman"/>
          <w:sz w:val="26"/>
          <w:szCs w:val="26"/>
        </w:rPr>
      </w:pPr>
      <w:r w:rsidRPr="00195C99">
        <w:rPr>
          <w:rFonts w:ascii="Times New Roman" w:hAnsi="Times New Roman" w:cs="Times New Roman"/>
          <w:sz w:val="26"/>
          <w:szCs w:val="26"/>
        </w:rPr>
        <w:t>- Порядок проведения государственной итоговой аттестации по образовательным программам СПО, утвержденных приказом Министерства образования и науки РФ от 16 августа 2013 г. № 968.</w:t>
      </w:r>
    </w:p>
    <w:p w:rsidR="00FA63EE" w:rsidRPr="00195C99" w:rsidRDefault="00FA63EE" w:rsidP="00195C99">
      <w:pPr>
        <w:spacing w:after="0" w:line="240" w:lineRule="auto"/>
        <w:ind w:firstLine="567"/>
        <w:jc w:val="both"/>
        <w:rPr>
          <w:rFonts w:ascii="Times New Roman" w:hAnsi="Times New Roman" w:cs="Times New Roman"/>
          <w:sz w:val="26"/>
          <w:szCs w:val="26"/>
        </w:rPr>
      </w:pPr>
      <w:r w:rsidRPr="00195C99">
        <w:rPr>
          <w:rFonts w:ascii="Times New Roman" w:hAnsi="Times New Roman" w:cs="Times New Roman"/>
          <w:sz w:val="26"/>
          <w:szCs w:val="26"/>
        </w:rPr>
        <w:t xml:space="preserve">- Регламентирующие документы </w:t>
      </w:r>
      <w:r w:rsidRPr="00195C99">
        <w:rPr>
          <w:rFonts w:ascii="Times New Roman" w:hAnsi="Times New Roman" w:cs="Times New Roman"/>
          <w:sz w:val="26"/>
          <w:szCs w:val="26"/>
          <w:lang w:val="en-US"/>
        </w:rPr>
        <w:t>WorldSkills</w:t>
      </w:r>
      <w:r w:rsidRPr="00195C99">
        <w:rPr>
          <w:rFonts w:ascii="Times New Roman" w:hAnsi="Times New Roman" w:cs="Times New Roman"/>
          <w:sz w:val="26"/>
          <w:szCs w:val="26"/>
        </w:rPr>
        <w:t xml:space="preserve"> </w:t>
      </w:r>
      <w:r w:rsidRPr="00195C99">
        <w:rPr>
          <w:rFonts w:ascii="Times New Roman" w:hAnsi="Times New Roman" w:cs="Times New Roman"/>
          <w:sz w:val="26"/>
          <w:szCs w:val="26"/>
          <w:lang w:val="en-US"/>
        </w:rPr>
        <w:t>International</w:t>
      </w:r>
      <w:r w:rsidRPr="00195C99">
        <w:rPr>
          <w:rFonts w:ascii="Times New Roman" w:hAnsi="Times New Roman" w:cs="Times New Roman"/>
          <w:sz w:val="26"/>
          <w:szCs w:val="26"/>
        </w:rPr>
        <w:t xml:space="preserve"> и </w:t>
      </w:r>
      <w:r w:rsidRPr="00195C99">
        <w:rPr>
          <w:rFonts w:ascii="Times New Roman" w:hAnsi="Times New Roman" w:cs="Times New Roman"/>
          <w:sz w:val="26"/>
          <w:szCs w:val="26"/>
          <w:lang w:val="en-US"/>
        </w:rPr>
        <w:t>WorldSkills</w:t>
      </w:r>
      <w:r w:rsidRPr="00195C99">
        <w:rPr>
          <w:rFonts w:ascii="Times New Roman" w:hAnsi="Times New Roman" w:cs="Times New Roman"/>
          <w:sz w:val="26"/>
          <w:szCs w:val="26"/>
        </w:rPr>
        <w:t xml:space="preserve"> </w:t>
      </w:r>
      <w:r w:rsidRPr="00195C99">
        <w:rPr>
          <w:rFonts w:ascii="Times New Roman" w:hAnsi="Times New Roman" w:cs="Times New Roman"/>
          <w:sz w:val="26"/>
          <w:szCs w:val="26"/>
          <w:lang w:val="en-US"/>
        </w:rPr>
        <w:t>Russia</w:t>
      </w:r>
      <w:r w:rsidRPr="00195C99">
        <w:rPr>
          <w:rFonts w:ascii="Times New Roman" w:hAnsi="Times New Roman" w:cs="Times New Roman"/>
          <w:sz w:val="26"/>
          <w:szCs w:val="26"/>
        </w:rPr>
        <w:t xml:space="preserve">, в том числе правила национальных чемпионатов профессионального мастерства </w:t>
      </w:r>
      <w:r w:rsidRPr="00195C99">
        <w:rPr>
          <w:rFonts w:ascii="Times New Roman" w:hAnsi="Times New Roman" w:cs="Times New Roman"/>
          <w:sz w:val="26"/>
          <w:szCs w:val="26"/>
          <w:lang w:val="en-US"/>
        </w:rPr>
        <w:t>WorldSkills</w:t>
      </w:r>
      <w:r w:rsidRPr="00195C99">
        <w:rPr>
          <w:rFonts w:ascii="Times New Roman" w:hAnsi="Times New Roman" w:cs="Times New Roman"/>
          <w:sz w:val="26"/>
          <w:szCs w:val="26"/>
        </w:rPr>
        <w:t xml:space="preserve"> </w:t>
      </w:r>
      <w:r w:rsidRPr="00195C99">
        <w:rPr>
          <w:rFonts w:ascii="Times New Roman" w:hAnsi="Times New Roman" w:cs="Times New Roman"/>
          <w:sz w:val="26"/>
          <w:szCs w:val="26"/>
          <w:lang w:val="en-US"/>
        </w:rPr>
        <w:t>Russia</w:t>
      </w:r>
      <w:r w:rsidRPr="00195C99">
        <w:rPr>
          <w:rFonts w:ascii="Times New Roman" w:hAnsi="Times New Roman" w:cs="Times New Roman"/>
          <w:sz w:val="26"/>
          <w:szCs w:val="26"/>
        </w:rPr>
        <w:t>.</w:t>
      </w:r>
    </w:p>
    <w:p w:rsidR="00FA63EE" w:rsidRPr="00195C99" w:rsidRDefault="00FA63EE" w:rsidP="00195C99">
      <w:pPr>
        <w:spacing w:after="0" w:line="240" w:lineRule="auto"/>
        <w:ind w:firstLine="567"/>
        <w:jc w:val="both"/>
        <w:rPr>
          <w:rFonts w:ascii="Times New Roman" w:hAnsi="Times New Roman" w:cs="Times New Roman"/>
          <w:sz w:val="26"/>
          <w:szCs w:val="26"/>
        </w:rPr>
      </w:pPr>
      <w:r w:rsidRPr="00195C99">
        <w:rPr>
          <w:rFonts w:ascii="Times New Roman" w:hAnsi="Times New Roman" w:cs="Times New Roman"/>
          <w:sz w:val="26"/>
          <w:szCs w:val="26"/>
        </w:rPr>
        <w:t>- Методические рекомендации о проведении аттестации с использованием механизма демонстрационного экзамена, утвержденные распоряжением Министерства просвещения РФ № 42 от 01 апреля 2019 г.</w:t>
      </w:r>
    </w:p>
    <w:p w:rsidR="00FA63EE" w:rsidRPr="00195C99" w:rsidRDefault="00FA63EE" w:rsidP="00195C99">
      <w:pPr>
        <w:spacing w:after="0" w:line="240" w:lineRule="auto"/>
        <w:jc w:val="both"/>
        <w:rPr>
          <w:rFonts w:ascii="Times New Roman" w:hAnsi="Times New Roman" w:cs="Times New Roman"/>
          <w:sz w:val="26"/>
          <w:szCs w:val="26"/>
        </w:rPr>
      </w:pPr>
    </w:p>
    <w:p w:rsidR="00FA63EE" w:rsidRPr="00195C99" w:rsidRDefault="00FA63EE"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2.  ЦЕЛИ И ЗАДАЧИ ПРОВЕДЕНИЯ ДЕМОНСТРАЦИОННОГО ЭКЗАМЕНА ПО СТАНДАРТАМ ВОРЛДСКИЛЛС РОССИЯ</w:t>
      </w:r>
    </w:p>
    <w:p w:rsidR="00FA63EE" w:rsidRPr="00195C99" w:rsidRDefault="00FA63EE" w:rsidP="00195C99">
      <w:pPr>
        <w:spacing w:after="0" w:line="240" w:lineRule="auto"/>
        <w:jc w:val="both"/>
        <w:rPr>
          <w:rFonts w:ascii="Times New Roman" w:hAnsi="Times New Roman" w:cs="Times New Roman"/>
          <w:b/>
          <w:sz w:val="26"/>
          <w:szCs w:val="26"/>
        </w:rPr>
      </w:pPr>
    </w:p>
    <w:p w:rsidR="00FA63EE" w:rsidRPr="00195C99" w:rsidRDefault="00195C99" w:rsidP="00195C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A63EE" w:rsidRPr="00195C99">
        <w:rPr>
          <w:rFonts w:ascii="Times New Roman" w:hAnsi="Times New Roman" w:cs="Times New Roman"/>
          <w:sz w:val="26"/>
          <w:szCs w:val="26"/>
        </w:rPr>
        <w:t xml:space="preserve">Демонстрационный экзамен проводится с целью определения у выпускников уровня знаний, умений, навыков, позволяющих вести профессиональную деятельность в определенной сфере и (или) выполнять работу по конкретным профессиям или специальностям в соответствии со стандартами Ворлдскиллс Россия. Включение формата демонстрационного экзамена в процедуру государственной итоговой аттестации выпускников ОГБПОУ ИКПП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 Соответствующая процедура обеспечивает качественную экспертную оценку в соответствии с международными стандартами, так как в предлагаемой модели экспертное участие, в том числе представителей работодателей, требует подтверждения квалификации по стандартам Ворлдскиллс Россия. Демонстрационный экзамен является формой выпускной квалификационной работы по профессии/специальности, в ходе которой </w:t>
      </w:r>
      <w:r w:rsidR="00FA63EE" w:rsidRPr="00195C99">
        <w:rPr>
          <w:rFonts w:ascii="Times New Roman" w:hAnsi="Times New Roman" w:cs="Times New Roman"/>
          <w:sz w:val="26"/>
          <w:szCs w:val="26"/>
        </w:rPr>
        <w:lastRenderedPageBreak/>
        <w:t>выпускник выполняет определенные трудовые действия, демонстрируя владение компетенциями. Целью демонстрационного экзамена с применением методик Союза «Молодые профессионалы (Ворлдскиллс Россия)» является оценка результатов обучения методом наблюдения за выполнением трудовых действий на рабочем месте. Проведение аттестационных испытаний в формате демонстрационного экзамена - это возможность объективно оценить содержание и качество образовательных программ, материально-техническую базу, уровень квалификации преподавательского состава, а также направления деятельности, в соответствии с которыми определить точки роста и дальнейшего развития. Организации, участвующие в оценке экзамена, по его результатам могут осуществить подбор лучших молодых специалистов по востребованным компетенциям, оценив на практике их профессиональные умения и навыки, а также определить образовательные организации для сотрудничества в области подготовки и обучения персонала.</w:t>
      </w:r>
    </w:p>
    <w:p w:rsidR="00536421" w:rsidRPr="00195C99" w:rsidRDefault="00536421" w:rsidP="00195C99">
      <w:pPr>
        <w:spacing w:after="0" w:line="240" w:lineRule="auto"/>
        <w:jc w:val="both"/>
        <w:rPr>
          <w:rFonts w:ascii="Times New Roman" w:hAnsi="Times New Roman" w:cs="Times New Roman"/>
          <w:sz w:val="26"/>
          <w:szCs w:val="26"/>
        </w:rPr>
      </w:pPr>
    </w:p>
    <w:p w:rsidR="00536421" w:rsidRPr="00195C99" w:rsidRDefault="00536421"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3.  ТЕРМИНЫ, ОПРЕДЕЛЕНИЯ, СОКРАЩЕНИЯ </w:t>
      </w:r>
    </w:p>
    <w:p w:rsidR="00536421" w:rsidRPr="00195C99" w:rsidRDefault="00536421" w:rsidP="00195C99">
      <w:pPr>
        <w:spacing w:after="0" w:line="240" w:lineRule="auto"/>
        <w:jc w:val="both"/>
        <w:rPr>
          <w:rFonts w:ascii="Times New Roman" w:hAnsi="Times New Roman" w:cs="Times New Roman"/>
          <w:b/>
          <w:sz w:val="26"/>
          <w:szCs w:val="26"/>
        </w:rPr>
      </w:pPr>
    </w:p>
    <w:p w:rsidR="00536421" w:rsidRPr="00195C99" w:rsidRDefault="00195C99" w:rsidP="00195C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36421" w:rsidRPr="00195C99">
        <w:rPr>
          <w:rFonts w:ascii="Times New Roman" w:hAnsi="Times New Roman" w:cs="Times New Roman"/>
          <w:sz w:val="26"/>
          <w:szCs w:val="26"/>
        </w:rPr>
        <w:t xml:space="preserve">Для организации и проведения демонстрационного экзамена по стандартам Ворлдскиллс Россия используются и применяются следующие понятия: </w:t>
      </w:r>
      <w:r w:rsidR="00536421" w:rsidRPr="00195C99">
        <w:rPr>
          <w:rFonts w:ascii="Times New Roman" w:hAnsi="Times New Roman" w:cs="Times New Roman"/>
          <w:b/>
          <w:i/>
          <w:sz w:val="26"/>
          <w:szCs w:val="26"/>
        </w:rPr>
        <w:t>государственная итоговая аттестация (далее - ГИА)</w:t>
      </w:r>
      <w:r w:rsidR="00536421" w:rsidRPr="00195C99">
        <w:rPr>
          <w:rFonts w:ascii="Times New Roman" w:hAnsi="Times New Roman" w:cs="Times New Roman"/>
          <w:sz w:val="26"/>
          <w:szCs w:val="26"/>
        </w:rPr>
        <w:t xml:space="preserve">: часть образовательной программы, завершающая её освоение. Является обязательной и направлена на оценку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 среднего профессионального образования (далее - ФГОС СПО).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базовые принципы объективной оценки результатов подготовки рабочих кадров (далее - базовые принципы):</w:t>
      </w:r>
      <w:r w:rsidRPr="00195C99">
        <w:rPr>
          <w:rFonts w:ascii="Times New Roman" w:hAnsi="Times New Roman" w:cs="Times New Roman"/>
          <w:sz w:val="26"/>
          <w:szCs w:val="26"/>
        </w:rPr>
        <w:t xml:space="preserve"> обязательные условия по организации и проведению демонстрационного экзамена, одобренные Координационным советом Министерства просвещения Российской Федерации в качестве базовых принципов объективной оценки результатов подготовки (рабочих) кадров: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демонстрационный экзамен (далее – ДЭ):</w:t>
      </w:r>
      <w:r w:rsidRPr="00195C99">
        <w:rPr>
          <w:rFonts w:ascii="Times New Roman" w:hAnsi="Times New Roman" w:cs="Times New Roman"/>
          <w:sz w:val="26"/>
          <w:szCs w:val="26"/>
        </w:rPr>
        <w:t xml:space="preserve">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государственная экзаменационная комиссия (далее – ГЭК):</w:t>
      </w:r>
      <w:r w:rsidRPr="00195C99">
        <w:rPr>
          <w:rFonts w:ascii="Times New Roman" w:hAnsi="Times New Roman" w:cs="Times New Roman"/>
          <w:sz w:val="26"/>
          <w:szCs w:val="26"/>
        </w:rPr>
        <w:t xml:space="preserve"> комиссия, которая создается в целях проведения государственной итоговой аттестации. </w:t>
      </w:r>
      <w:r w:rsidRPr="00195C99">
        <w:rPr>
          <w:rFonts w:ascii="Times New Roman" w:hAnsi="Times New Roman" w:cs="Times New Roman"/>
          <w:b/>
          <w:i/>
          <w:sz w:val="26"/>
          <w:szCs w:val="26"/>
        </w:rPr>
        <w:t>председатель государственной экзаменационной комиссии (далее - председатель):</w:t>
      </w:r>
      <w:r w:rsidRPr="00195C99">
        <w:rPr>
          <w:rFonts w:ascii="Times New Roman" w:hAnsi="Times New Roman" w:cs="Times New Roman"/>
          <w:sz w:val="26"/>
          <w:szCs w:val="26"/>
        </w:rPr>
        <w:t xml:space="preserve">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компетенция, выносимая на демонстрационный экзамен:</w:t>
      </w:r>
      <w:r w:rsidRPr="00195C99">
        <w:rPr>
          <w:rFonts w:ascii="Times New Roman" w:hAnsi="Times New Roman" w:cs="Times New Roman"/>
          <w:sz w:val="26"/>
          <w:szCs w:val="26"/>
        </w:rPr>
        <w:t xml:space="preserve"> вид деятельности (несколько видов деятельности), определенный(ые) через необходимые знания и умения, проверяемые в рамках выполнения задания на чемпионатах Ворлдскиллс или на демонстрационном экзамене (далее - компетенция). Описание компетенции включает требования к оборудованию, оснащению и застройке площадки, технике </w:t>
      </w:r>
      <w:r w:rsidRPr="00195C99">
        <w:rPr>
          <w:rFonts w:ascii="Times New Roman" w:hAnsi="Times New Roman" w:cs="Times New Roman"/>
          <w:sz w:val="26"/>
          <w:szCs w:val="26"/>
        </w:rPr>
        <w:lastRenderedPageBreak/>
        <w:t xml:space="preserve">безопасности. Перечень компетенций утверждается ежегодно Союзом и размещается в информационно-телекоммуникационной сети "Интернет" на сайтах www.worldskills.ru и www.esat.worldskills.ru.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центр проведения демонстрационного экзамена (далее – ЦПДЭ):</w:t>
      </w:r>
      <w:r w:rsidRPr="00195C99">
        <w:rPr>
          <w:rFonts w:ascii="Times New Roman" w:hAnsi="Times New Roman" w:cs="Times New Roman"/>
          <w:sz w:val="26"/>
          <w:szCs w:val="26"/>
        </w:rPr>
        <w:t xml:space="preserve"> аккредитованная площадка, оснащенная для выполнения заданий демонстрационного экзамена в соответствии с установленными требованиями по компетенции.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задание демонстрационного экзамена:</w:t>
      </w:r>
      <w:r w:rsidRPr="00195C99">
        <w:rPr>
          <w:rFonts w:ascii="Times New Roman" w:hAnsi="Times New Roman" w:cs="Times New Roman"/>
          <w:sz w:val="26"/>
          <w:szCs w:val="26"/>
        </w:rPr>
        <w:t xml:space="preserve"> комплексная практическая задача, моделирующая профессиональную деятельность и выполняемая в реальном времени. Задания демонстрационного экзамена разрабатываются на основе профессиональных стандартов при их наличии и с учетом оценочных материалов, разработанных Союзом по конкретной компетенции.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комплект оценочной документации (далее – КОД):</w:t>
      </w:r>
      <w:r w:rsidRPr="00195C99">
        <w:rPr>
          <w:rFonts w:ascii="Times New Roman" w:hAnsi="Times New Roman" w:cs="Times New Roman"/>
          <w:sz w:val="26"/>
          <w:szCs w:val="26"/>
        </w:rPr>
        <w:t xml:space="preserve"> комплекс требований для проведения демонстрационного экзамена по компетенции, включающий требования к оборудованию и оснащению, застройке площадки, составу экспертных групп, а также инструкцию по технике безопасности.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эксперт Союза:</w:t>
      </w:r>
      <w:r w:rsidRPr="00195C99">
        <w:rPr>
          <w:rFonts w:ascii="Times New Roman" w:hAnsi="Times New Roman" w:cs="Times New Roman"/>
          <w:sz w:val="26"/>
          <w:szCs w:val="26"/>
        </w:rPr>
        <w:t xml:space="preserve"> лицо, прошедшее обучение и наделенное полномочиями по оценке демонстрационного экзамена по компетенции, что подтверждается электронным документом.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экспертная группа демонстрационного экзамена:</w:t>
      </w:r>
      <w:r w:rsidRPr="00195C99">
        <w:rPr>
          <w:rFonts w:ascii="Times New Roman" w:hAnsi="Times New Roman" w:cs="Times New Roman"/>
          <w:sz w:val="26"/>
          <w:szCs w:val="26"/>
        </w:rPr>
        <w:t xml:space="preserve"> группа экспертов Союза, оценивающих выполнение заданий демонстрационного экзамена.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главный эксперт демонстрационного экзамена:</w:t>
      </w:r>
      <w:r w:rsidRPr="00195C99">
        <w:rPr>
          <w:rFonts w:ascii="Times New Roman" w:hAnsi="Times New Roman" w:cs="Times New Roman"/>
          <w:sz w:val="26"/>
          <w:szCs w:val="26"/>
        </w:rPr>
        <w:t xml:space="preserve"> эксперт, возглавляющий экспертную группу и координирующий проведение демонстрационного экзамена.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диплом о среднем профессиональном образовании:</w:t>
      </w:r>
      <w:r w:rsidRPr="00195C99">
        <w:rPr>
          <w:rFonts w:ascii="Times New Roman" w:hAnsi="Times New Roman" w:cs="Times New Roman"/>
          <w:sz w:val="26"/>
          <w:szCs w:val="26"/>
        </w:rPr>
        <w:t xml:space="preserve">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паспорт компетенций (Skills Passport):</w:t>
      </w:r>
      <w:r w:rsidRPr="00195C99">
        <w:rPr>
          <w:rFonts w:ascii="Times New Roman" w:hAnsi="Times New Roman" w:cs="Times New Roman"/>
          <w:sz w:val="26"/>
          <w:szCs w:val="26"/>
        </w:rPr>
        <w:t xml:space="preserve"> электронный документ, формируемый по итогам демонстрационного экзамена, отражающий уровень выполнения задания по определенной компетенции.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инфраструктурный лист:</w:t>
      </w:r>
      <w:r w:rsidRPr="00195C99">
        <w:rPr>
          <w:rFonts w:ascii="Times New Roman" w:hAnsi="Times New Roman" w:cs="Times New Roman"/>
          <w:sz w:val="26"/>
          <w:szCs w:val="26"/>
        </w:rPr>
        <w:t xml:space="preserve"> перечень необходимого оборудования, технологий, инструментов, компонентов, оснастки, расходных материалов для оснащения конкурсной площадки по компетенции.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менеджер компетенции:</w:t>
      </w:r>
      <w:r w:rsidRPr="00195C99">
        <w:rPr>
          <w:rFonts w:ascii="Times New Roman" w:hAnsi="Times New Roman" w:cs="Times New Roman"/>
          <w:sz w:val="26"/>
          <w:szCs w:val="26"/>
        </w:rPr>
        <w:t xml:space="preserve"> сертифицированный эксперт Ворлдскиллс, несущий ответственность за организацию и развитие компетенции в Российской Федерации. участники,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экзаменуемые:</w:t>
      </w:r>
      <w:r w:rsidRPr="00195C99">
        <w:rPr>
          <w:rFonts w:ascii="Times New Roman" w:hAnsi="Times New Roman" w:cs="Times New Roman"/>
          <w:sz w:val="26"/>
          <w:szCs w:val="26"/>
        </w:rPr>
        <w:t xml:space="preserve"> лица, зарегистрированные в системе eSim для прохождения процедуры демонстрационного экзамена по стандартам Ворлдскиллс Россия. </w:t>
      </w:r>
      <w:r w:rsidRPr="00195C99">
        <w:rPr>
          <w:rFonts w:ascii="Times New Roman" w:hAnsi="Times New Roman" w:cs="Times New Roman"/>
          <w:b/>
          <w:i/>
          <w:sz w:val="26"/>
          <w:szCs w:val="26"/>
        </w:rPr>
        <w:t>кодекс этики движения «Молодые профессионалы» (Ворлдскиллс Россия):</w:t>
      </w:r>
      <w:r w:rsidRPr="00195C99">
        <w:rPr>
          <w:rFonts w:ascii="Times New Roman" w:hAnsi="Times New Roman" w:cs="Times New Roman"/>
          <w:sz w:val="26"/>
          <w:szCs w:val="26"/>
        </w:rPr>
        <w:t xml:space="preserve"> нормы поведения и этические стандарты Союза «Молодые профессионалы (Ворлдскиллс Россия)», которыми следует руководствоваться при принятии решений в рамках участия в соревнованиях, в период подготовки к ним и после проведения соревнований.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i/>
          <w:sz w:val="26"/>
          <w:szCs w:val="26"/>
        </w:rPr>
        <w:t>союз «Молодые профессионалы (Ворлдскиллс Россия)» (далее – Союз):</w:t>
      </w:r>
      <w:r w:rsidRPr="00195C99">
        <w:rPr>
          <w:rFonts w:ascii="Times New Roman" w:hAnsi="Times New Roman" w:cs="Times New Roman"/>
          <w:sz w:val="26"/>
          <w:szCs w:val="26"/>
        </w:rPr>
        <w:t xml:space="preserve"> официальный оператор международного некоммерческого движения WorldSkills International, миссия которого – повышение стандартов подготовки кадров.</w:t>
      </w:r>
    </w:p>
    <w:p w:rsidR="00536421" w:rsidRPr="00195C99" w:rsidRDefault="00536421" w:rsidP="00195C99">
      <w:pPr>
        <w:spacing w:after="0" w:line="240" w:lineRule="auto"/>
        <w:jc w:val="both"/>
        <w:rPr>
          <w:rFonts w:ascii="Times New Roman" w:hAnsi="Times New Roman" w:cs="Times New Roman"/>
          <w:sz w:val="26"/>
          <w:szCs w:val="26"/>
        </w:rPr>
      </w:pPr>
    </w:p>
    <w:p w:rsidR="00A27370" w:rsidRPr="00195C99" w:rsidRDefault="00A27370" w:rsidP="008B4E4D">
      <w:pPr>
        <w:spacing w:after="0" w:line="240" w:lineRule="auto"/>
        <w:rPr>
          <w:rFonts w:ascii="Times New Roman" w:hAnsi="Times New Roman" w:cs="Times New Roman"/>
          <w:b/>
          <w:sz w:val="26"/>
          <w:szCs w:val="26"/>
        </w:rPr>
      </w:pPr>
      <w:r w:rsidRPr="00195C99">
        <w:rPr>
          <w:rFonts w:ascii="Times New Roman" w:hAnsi="Times New Roman" w:cs="Times New Roman"/>
          <w:b/>
          <w:sz w:val="26"/>
          <w:szCs w:val="26"/>
        </w:rPr>
        <w:lastRenderedPageBreak/>
        <w:t>4</w:t>
      </w:r>
      <w:r w:rsidR="008B4E4D">
        <w:rPr>
          <w:rFonts w:ascii="Times New Roman" w:hAnsi="Times New Roman" w:cs="Times New Roman"/>
          <w:b/>
          <w:sz w:val="26"/>
          <w:szCs w:val="26"/>
        </w:rPr>
        <w:t xml:space="preserve">. </w:t>
      </w:r>
      <w:r w:rsidRPr="00195C99">
        <w:rPr>
          <w:rFonts w:ascii="Times New Roman" w:hAnsi="Times New Roman" w:cs="Times New Roman"/>
          <w:b/>
          <w:sz w:val="26"/>
          <w:szCs w:val="26"/>
        </w:rPr>
        <w:t>ОБЯЗ</w:t>
      </w:r>
      <w:r w:rsidR="008B4E4D">
        <w:rPr>
          <w:rFonts w:ascii="Times New Roman" w:hAnsi="Times New Roman" w:cs="Times New Roman"/>
          <w:b/>
          <w:sz w:val="26"/>
          <w:szCs w:val="26"/>
        </w:rPr>
        <w:t xml:space="preserve">АТЕЛЬНЫЕ УСЛОВИЯ ДЛЯ ПРОВЕДЕНИЯ </w:t>
      </w:r>
      <w:r w:rsidRPr="00195C99">
        <w:rPr>
          <w:rFonts w:ascii="Times New Roman" w:hAnsi="Times New Roman" w:cs="Times New Roman"/>
          <w:b/>
          <w:sz w:val="26"/>
          <w:szCs w:val="26"/>
        </w:rPr>
        <w:t>ДЕМОНСТРА</w:t>
      </w:r>
      <w:r w:rsidR="008B4E4D">
        <w:rPr>
          <w:rFonts w:ascii="Times New Roman" w:hAnsi="Times New Roman" w:cs="Times New Roman"/>
          <w:b/>
          <w:sz w:val="26"/>
          <w:szCs w:val="26"/>
        </w:rPr>
        <w:t xml:space="preserve">ЦИОННОГО ЭКЗАМЕНА ПО СТАНДАРТАМ </w:t>
      </w:r>
      <w:r w:rsidRPr="00195C99">
        <w:rPr>
          <w:rFonts w:ascii="Times New Roman" w:hAnsi="Times New Roman" w:cs="Times New Roman"/>
          <w:b/>
          <w:sz w:val="26"/>
          <w:szCs w:val="26"/>
        </w:rPr>
        <w:t xml:space="preserve">ВОРЛДСКИЛЛС </w:t>
      </w:r>
      <w:r w:rsidR="008B4E4D">
        <w:rPr>
          <w:rFonts w:ascii="Times New Roman" w:hAnsi="Times New Roman" w:cs="Times New Roman"/>
          <w:b/>
          <w:sz w:val="26"/>
          <w:szCs w:val="26"/>
        </w:rPr>
        <w:t xml:space="preserve"> </w:t>
      </w:r>
      <w:r w:rsidRPr="00195C99">
        <w:rPr>
          <w:rFonts w:ascii="Times New Roman" w:hAnsi="Times New Roman" w:cs="Times New Roman"/>
          <w:b/>
          <w:sz w:val="26"/>
          <w:szCs w:val="26"/>
        </w:rPr>
        <w:t>РОССИЯ</w:t>
      </w:r>
    </w:p>
    <w:p w:rsidR="00A27370" w:rsidRPr="00195C99" w:rsidRDefault="00A27370"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 </w:t>
      </w:r>
    </w:p>
    <w:p w:rsidR="00A27370" w:rsidRPr="00195C99" w:rsidRDefault="00195C99" w:rsidP="00195C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36421" w:rsidRPr="00195C99">
        <w:rPr>
          <w:rFonts w:ascii="Times New Roman" w:hAnsi="Times New Roman" w:cs="Times New Roman"/>
          <w:sz w:val="26"/>
          <w:szCs w:val="26"/>
        </w:rPr>
        <w:t xml:space="preserve">В рамках организации и проведения демонстрационного экзамена по стандартам Ворлдскиллс Россия в системе среднего профессионального образования Союз «Молодые профессионалы (Ворлдскиллс Россия)» определяет следующие обязательные условия для признания результатов демонстрационного экзамена международным и российским сообществом WorldSkills: единые оценочные материалы и задания, единые требования к площадкам проведения демонстрационного экзамена, независимая экспертная оценка выполнения заданий, единая информационная система, выдача паспорта компетенций. </w:t>
      </w:r>
    </w:p>
    <w:p w:rsidR="008B4E4D" w:rsidRDefault="00A27370"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ab/>
      </w:r>
      <w:r w:rsidRPr="00195C99">
        <w:rPr>
          <w:rFonts w:ascii="Times New Roman" w:hAnsi="Times New Roman" w:cs="Times New Roman"/>
          <w:b/>
          <w:sz w:val="26"/>
          <w:szCs w:val="26"/>
        </w:rPr>
        <w:tab/>
      </w:r>
    </w:p>
    <w:p w:rsidR="00A27370" w:rsidRPr="00195C99" w:rsidRDefault="00536421"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4.1. Единые оценочные материалы и задания </w:t>
      </w:r>
    </w:p>
    <w:p w:rsidR="00A27370" w:rsidRPr="00195C99" w:rsidRDefault="00195C99" w:rsidP="00195C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36421" w:rsidRPr="00195C99">
        <w:rPr>
          <w:rFonts w:ascii="Times New Roman" w:hAnsi="Times New Roman" w:cs="Times New Roman"/>
          <w:sz w:val="26"/>
          <w:szCs w:val="26"/>
        </w:rPr>
        <w:t>Задание является частью комплекта оценочной документации по компетенции для демонстрационного экзамена. В состав КОД включается демонстрационный вариант задания (образец). Задания, по которым проводится оценка на демонстрационном экзамене, определяются методом автоматизированного выбора из банка заданий в электронной системе eSim и доводятся до Главного эксперта за 1 день до экзамена. Комплекты оценочной документации размещаются в информационно</w:t>
      </w:r>
      <w:r w:rsidR="00A27370" w:rsidRPr="00195C99">
        <w:rPr>
          <w:rFonts w:ascii="Times New Roman" w:hAnsi="Times New Roman" w:cs="Times New Roman"/>
          <w:sz w:val="26"/>
          <w:szCs w:val="26"/>
        </w:rPr>
        <w:t>-</w:t>
      </w:r>
      <w:r w:rsidR="00536421" w:rsidRPr="00195C99">
        <w:rPr>
          <w:rFonts w:ascii="Times New Roman" w:hAnsi="Times New Roman" w:cs="Times New Roman"/>
          <w:sz w:val="26"/>
          <w:szCs w:val="26"/>
        </w:rPr>
        <w:t xml:space="preserve">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 Задания разрабатываются на основе конкурсных заданий Финала последнего Национального чемпионата «Молодые профессионалы» (WorldSkills Russia). Разработанные задания, </w:t>
      </w:r>
      <w:r w:rsidR="00A27370" w:rsidRPr="00195C99">
        <w:rPr>
          <w:rFonts w:ascii="Times New Roman" w:hAnsi="Times New Roman" w:cs="Times New Roman"/>
          <w:sz w:val="26"/>
          <w:szCs w:val="26"/>
        </w:rPr>
        <w:t>при</w:t>
      </w:r>
      <w:r w:rsidR="00536421" w:rsidRPr="00195C99">
        <w:rPr>
          <w:rFonts w:ascii="Times New Roman" w:hAnsi="Times New Roman" w:cs="Times New Roman"/>
          <w:sz w:val="26"/>
          <w:szCs w:val="26"/>
        </w:rPr>
        <w:t xml:space="preserve">меняемые оценочные средства и инфраструктурные листы, утвержденные национальными экспертами по компетенциям, являются едиными для всех лиц, сдающих демонстрационный экзамен в профессиональных образовательных организациях Российской Федерации. Комплект оценочной документации также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 </w:t>
      </w:r>
    </w:p>
    <w:p w:rsidR="00A27370" w:rsidRPr="00195C99" w:rsidRDefault="00A27370" w:rsidP="00195C99">
      <w:pPr>
        <w:spacing w:after="0" w:line="240" w:lineRule="auto"/>
        <w:jc w:val="both"/>
        <w:rPr>
          <w:rFonts w:ascii="Times New Roman" w:hAnsi="Times New Roman" w:cs="Times New Roman"/>
          <w:sz w:val="26"/>
          <w:szCs w:val="26"/>
        </w:rPr>
      </w:pPr>
    </w:p>
    <w:p w:rsidR="00A27370" w:rsidRPr="00195C99" w:rsidRDefault="00536421"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4.2. Единые требования к площадкам проведения демонстрационного экзамена </w:t>
      </w:r>
    </w:p>
    <w:p w:rsidR="00A27370"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Процедура выполнения заданий демонстрационного экзамена и их оценки осуществляется на площадке, аккредитованной в качестве Центра проведения демонстрационного экзамена (далее – ЦПДЭ), материально-техническая база которого соответствует требованиям Союза «Молодые профессионалы (Ворлдскиллс Россия)». Аккредитация удостоверяется электронным аттестатом. </w:t>
      </w:r>
    </w:p>
    <w:p w:rsidR="00A27370" w:rsidRPr="00195C99" w:rsidRDefault="00A27370" w:rsidP="00195C99">
      <w:pPr>
        <w:spacing w:after="0" w:line="240" w:lineRule="auto"/>
        <w:jc w:val="both"/>
        <w:rPr>
          <w:rFonts w:ascii="Times New Roman" w:hAnsi="Times New Roman" w:cs="Times New Roman"/>
          <w:sz w:val="26"/>
          <w:szCs w:val="26"/>
        </w:rPr>
      </w:pPr>
    </w:p>
    <w:p w:rsidR="00A27370" w:rsidRPr="00195C99" w:rsidRDefault="00536421"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4.3. Независимая экспертная оценка выполнения заданий </w:t>
      </w:r>
    </w:p>
    <w:p w:rsidR="00A27370"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Оценка результатов выполнения заданий экзамена осуществляется исключительно экспертами Ворлдскиллс по соответствующей компетенции. К организации и </w:t>
      </w:r>
      <w:r w:rsidRPr="00195C99">
        <w:rPr>
          <w:rFonts w:ascii="Times New Roman" w:hAnsi="Times New Roman" w:cs="Times New Roman"/>
          <w:sz w:val="26"/>
          <w:szCs w:val="26"/>
        </w:rPr>
        <w:lastRenderedPageBreak/>
        <w:t xml:space="preserve">проведению демонстрационного экзамена по стандартам Ворлдскиллс Россия допускаются: </w:t>
      </w:r>
    </w:p>
    <w:p w:rsidR="00A27370"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 сертифицированные эксперты Ворлдскиллс; </w:t>
      </w:r>
    </w:p>
    <w:p w:rsidR="00A27370"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 эксперты, прошедшие обучение в Союзе и имеющие свидетельства о праве проведения чемпионатов; </w:t>
      </w:r>
    </w:p>
    <w:p w:rsidR="00A27370"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 эксперты, прошедшие обучение в Союзе и имеющие свидетельства о праве участия в оценке демонстрационного экзамена. </w:t>
      </w:r>
    </w:p>
    <w:p w:rsidR="00A27370"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 принимавших участие в подготовке экзаменуемых студентов и выпускников, или представляющих с экзаменуемыми одну образовательную организацию. </w:t>
      </w:r>
    </w:p>
    <w:p w:rsidR="00A27370" w:rsidRPr="00195C99" w:rsidRDefault="00A27370" w:rsidP="00195C99">
      <w:pPr>
        <w:spacing w:after="0" w:line="240" w:lineRule="auto"/>
        <w:jc w:val="both"/>
        <w:rPr>
          <w:rFonts w:ascii="Times New Roman" w:hAnsi="Times New Roman" w:cs="Times New Roman"/>
          <w:sz w:val="26"/>
          <w:szCs w:val="26"/>
        </w:rPr>
      </w:pPr>
    </w:p>
    <w:p w:rsidR="00A27370" w:rsidRPr="00195C99" w:rsidRDefault="00536421"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4.4. Единая информационная система </w:t>
      </w:r>
    </w:p>
    <w:p w:rsidR="00A27370"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Регистрация участников и экспертов демонстрационного экзамена осуществляется в электронной системе мониторинга, сбора и обработки данных результатов демонстрационного экзамена eSim (далее — система eSim) с учётом требований Федерального закона от 27 июля 2006 г. №152-ФЗ «О персональных данных». Для регистрации баллов и оценок по результатам выполнения заданий демонстрационного экзамена используется международная информационная система CIS (Complex Informational ОмГТУ 81.15-2020 8 System). </w:t>
      </w:r>
    </w:p>
    <w:p w:rsidR="00A27370" w:rsidRPr="00195C99" w:rsidRDefault="00A27370" w:rsidP="00195C99">
      <w:pPr>
        <w:spacing w:after="0" w:line="240" w:lineRule="auto"/>
        <w:jc w:val="both"/>
        <w:rPr>
          <w:rFonts w:ascii="Times New Roman" w:hAnsi="Times New Roman" w:cs="Times New Roman"/>
          <w:sz w:val="26"/>
          <w:szCs w:val="26"/>
        </w:rPr>
      </w:pPr>
    </w:p>
    <w:p w:rsidR="00A27370" w:rsidRPr="00195C99" w:rsidRDefault="00536421"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4.5. Выдача паспорта компетенций </w:t>
      </w:r>
    </w:p>
    <w:p w:rsidR="00536421" w:rsidRPr="00195C99" w:rsidRDefault="00536421"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Результаты демонстрационного экзамена по стандартам Вордскиллс Россия по соответствующей компетенции, выраженные в баллах, обрабатываются в системе eSim и удостоверяются электронным документом – Паспортом компетенций (Skills Passport).</w:t>
      </w:r>
    </w:p>
    <w:p w:rsidR="00A27370" w:rsidRPr="00195C99" w:rsidRDefault="00A27370" w:rsidP="00195C99">
      <w:pPr>
        <w:spacing w:after="0" w:line="240" w:lineRule="auto"/>
        <w:jc w:val="both"/>
        <w:rPr>
          <w:rFonts w:ascii="Times New Roman" w:hAnsi="Times New Roman" w:cs="Times New Roman"/>
          <w:sz w:val="26"/>
          <w:szCs w:val="26"/>
        </w:rPr>
      </w:pPr>
    </w:p>
    <w:p w:rsidR="00A27370"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b/>
          <w:sz w:val="26"/>
          <w:szCs w:val="26"/>
        </w:rPr>
        <w:t>5   ЭТАПЫ ПОДГОТОВКИ И ПРОВЕДЕНИЯ ДЕМОНСТРАЦИОННОГО ЭКЗАМЕНА</w:t>
      </w:r>
      <w:r w:rsidRPr="00195C99">
        <w:rPr>
          <w:rFonts w:ascii="Times New Roman" w:hAnsi="Times New Roman" w:cs="Times New Roman"/>
          <w:sz w:val="26"/>
          <w:szCs w:val="26"/>
        </w:rPr>
        <w:t xml:space="preserve"> </w:t>
      </w:r>
    </w:p>
    <w:p w:rsidR="00A27370" w:rsidRPr="00195C99" w:rsidRDefault="00A27370" w:rsidP="00195C99">
      <w:pPr>
        <w:spacing w:after="0" w:line="240" w:lineRule="auto"/>
        <w:jc w:val="both"/>
        <w:rPr>
          <w:rFonts w:ascii="Times New Roman" w:hAnsi="Times New Roman" w:cs="Times New Roman"/>
          <w:sz w:val="26"/>
          <w:szCs w:val="26"/>
        </w:rPr>
      </w:pPr>
    </w:p>
    <w:p w:rsidR="00A27370" w:rsidRPr="00195C99" w:rsidRDefault="00A27370"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5.1. Организационный этап </w:t>
      </w:r>
    </w:p>
    <w:p w:rsidR="007F4124" w:rsidRPr="00195C99" w:rsidRDefault="00195C99" w:rsidP="00195C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5ABB" w:rsidRPr="00195C99">
        <w:rPr>
          <w:rFonts w:ascii="Times New Roman" w:hAnsi="Times New Roman" w:cs="Times New Roman"/>
          <w:sz w:val="26"/>
          <w:szCs w:val="26"/>
        </w:rPr>
        <w:t>ОГБПОУ "Ивановский колледж сферы услуг"</w:t>
      </w:r>
      <w:r w:rsidR="00A27370" w:rsidRPr="00195C99">
        <w:rPr>
          <w:rFonts w:ascii="Times New Roman" w:hAnsi="Times New Roman" w:cs="Times New Roman"/>
          <w:sz w:val="26"/>
          <w:szCs w:val="26"/>
        </w:rPr>
        <w:t xml:space="preserve">, </w:t>
      </w:r>
      <w:r w:rsidR="00A27370" w:rsidRPr="00195C99">
        <w:rPr>
          <w:rFonts w:ascii="Times New Roman" w:hAnsi="Times New Roman" w:cs="Times New Roman"/>
          <w:b/>
          <w:sz w:val="26"/>
          <w:szCs w:val="26"/>
        </w:rPr>
        <w:t>как уполномоченная организация</w:t>
      </w:r>
      <w:r w:rsidR="00A27370" w:rsidRPr="00195C99">
        <w:rPr>
          <w:rFonts w:ascii="Times New Roman" w:hAnsi="Times New Roman" w:cs="Times New Roman"/>
          <w:sz w:val="26"/>
          <w:szCs w:val="26"/>
        </w:rPr>
        <w:t xml:space="preserve">, направляет в адрес Союза «Молодые профессионалы (Ворлдскиллс Россия)» не позднее 25 декабря Предварительный график проведения демонстрационного экзамена по стандартам Ворлдскиллс Россия на следующий год по соответствующей компетенции и выбранным комплектом оценочной документации (далее – КОД). В соответствии с распределением экзаменационных групп </w:t>
      </w:r>
      <w:r w:rsidR="007F4124" w:rsidRPr="00195C99">
        <w:rPr>
          <w:rFonts w:ascii="Times New Roman" w:hAnsi="Times New Roman" w:cs="Times New Roman"/>
          <w:sz w:val="26"/>
          <w:szCs w:val="26"/>
        </w:rPr>
        <w:t>уполномоченная организация</w:t>
      </w:r>
      <w:r w:rsidR="00A27370" w:rsidRPr="00195C99">
        <w:rPr>
          <w:rFonts w:ascii="Times New Roman" w:hAnsi="Times New Roman" w:cs="Times New Roman"/>
          <w:sz w:val="26"/>
          <w:szCs w:val="26"/>
        </w:rPr>
        <w:t xml:space="preserve"> не позднее 2 месяцев до начала экзамена формирует и отправляет уточненный график проведения ДЭ. Итоговый график проведения ДЭ утверждается Союзом не позднее, чем за 15 календарных дней до начала ДЭ при условии согласования Менеджером компетенции Главного эксперта и подтверждения Главным экспертом состава Экспертной группы и Плана проведения экзамена. ДЭ не проводится в воскресенье, также в этот день не проводятся другие мероприятия с привлечением Главного эксперта, включая Подготовительный день. Экзаменационной группой является группа экзаменуемых из одной учебной группы. Одна учебная группа может быть распределена на несколько учебных групп. В случаях, когда количество участников в </w:t>
      </w:r>
      <w:r w:rsidR="00A27370" w:rsidRPr="00195C99">
        <w:rPr>
          <w:rFonts w:ascii="Times New Roman" w:hAnsi="Times New Roman" w:cs="Times New Roman"/>
          <w:sz w:val="26"/>
          <w:szCs w:val="26"/>
        </w:rPr>
        <w:lastRenderedPageBreak/>
        <w:t xml:space="preserve">экзаменационной группе меньше минимального количества рабочих мест, установленного в соответствующем КОД, возможно формирование экзаменационной группы из разных учебных групп, но не более 25 человек.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Аккредитация центров проведения демонстрационного экзамена (далее – ЦПДЭ) осуществляется не позднее, чем за 30 календарных дней до планируемой даты начала ДЭ.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Для регистрации в системе eSim каждый участник и эксперт создают и заполняют личный профиль. Все личные профили должны быть актуализированы и подтверждены не позднее, чем за 21 календарный день до начала ДЭ.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Для проведения ДЭ не позднее, чем за 12 календарных дней до начала ДЭ по согласованию с Менеджером компетенции, по которой состоится экзамен, назначается Главный эксперт из числа сертифицированных экспертов Вордлскиллс или экспертов с правом проведения чемпионатов по соответствующей компетенции. Главный эксперт может быть включен в состав государственной экзаменационной комиссии (далее – ГЭК). Оценка выполнения заданий ДЭ осуществляется Экспертной группой, формируемой </w:t>
      </w:r>
      <w:r w:rsidR="00135ABB" w:rsidRPr="00195C99">
        <w:rPr>
          <w:rFonts w:ascii="Times New Roman" w:hAnsi="Times New Roman" w:cs="Times New Roman"/>
          <w:sz w:val="26"/>
          <w:szCs w:val="26"/>
        </w:rPr>
        <w:t>ОГБПОУ ИКПП</w:t>
      </w:r>
      <w:r w:rsidRPr="00195C99">
        <w:rPr>
          <w:rFonts w:ascii="Times New Roman" w:hAnsi="Times New Roman" w:cs="Times New Roman"/>
          <w:sz w:val="26"/>
          <w:szCs w:val="26"/>
        </w:rPr>
        <w:t xml:space="preserve">, состав которой подтверждается Главным экспертом. Допускается удаленное участие экспертной группы и/или Главного эксперта с применением дистанционных технологий и электронных ресурсов в проведении и/или оценке демонстрационного экзамена, в том числе с применением автоматизированной оценки результатов демонстрационного экзамена в соответствии с методическими рекомендациями, разработанными Минпросвещения России и Союзом. ДЭ проводится в соответствии с Планом проведения ДЭ, утвержденным Главным экспертом. План формируется на основе Плана проведения ДЭ по компетенции, утвержденного соответствующим КОД, и содержит подробную информацию о времени проведения экзамена.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Подтверждение состава Экспертной группы и Плана проведения экзамена в системе eSim осуществляет</w:t>
      </w:r>
      <w:r w:rsidR="007F4124" w:rsidRPr="00195C99">
        <w:rPr>
          <w:rFonts w:ascii="Times New Roman" w:hAnsi="Times New Roman" w:cs="Times New Roman"/>
          <w:sz w:val="26"/>
          <w:szCs w:val="26"/>
        </w:rPr>
        <w:t>ся</w:t>
      </w:r>
      <w:r w:rsidRPr="00195C99">
        <w:rPr>
          <w:rFonts w:ascii="Times New Roman" w:hAnsi="Times New Roman" w:cs="Times New Roman"/>
          <w:sz w:val="26"/>
          <w:szCs w:val="26"/>
        </w:rPr>
        <w:t xml:space="preserve"> не позднее, чем за 20 календарных дней до начала ДЭ.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Количественный состав Экспертной группы определяется в соответствии с требованиями КОД.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 в качестве наблюдателей. Члены Экспертной группы могут быть включены в состав ГЭК.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На период проведения экзамена назначается технический эксперт, отвечающий за техническое состояние оборудования и его эксплуатацию, а также соблюдение всеми присутствующими на площадке лицами правил и норм охраны труда и техники безопасности. Технический эксперт не участвует в оценке выполнения заданий экзамена, не является членом Экспертной группы и не регистрируется в системе eSim. Ответственность за внесение баллов и оценок в систему CIS несет Главный эксперт. </w:t>
      </w:r>
    </w:p>
    <w:p w:rsidR="007F4124" w:rsidRPr="00195C99" w:rsidRDefault="007F4124" w:rsidP="00195C99">
      <w:pPr>
        <w:spacing w:after="0" w:line="240" w:lineRule="auto"/>
        <w:jc w:val="both"/>
        <w:rPr>
          <w:rFonts w:ascii="Times New Roman" w:hAnsi="Times New Roman" w:cs="Times New Roman"/>
          <w:sz w:val="26"/>
          <w:szCs w:val="26"/>
        </w:rPr>
      </w:pPr>
    </w:p>
    <w:p w:rsidR="007F4124" w:rsidRPr="00195C99" w:rsidRDefault="00A27370"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5.2. Проведение демонстрационного экзамена </w:t>
      </w:r>
    </w:p>
    <w:p w:rsidR="007F4124" w:rsidRPr="00195C99" w:rsidRDefault="007F4124" w:rsidP="00195C99">
      <w:pPr>
        <w:spacing w:after="0" w:line="240" w:lineRule="auto"/>
        <w:jc w:val="both"/>
        <w:rPr>
          <w:rFonts w:ascii="Times New Roman" w:hAnsi="Times New Roman" w:cs="Times New Roman"/>
          <w:sz w:val="26"/>
          <w:szCs w:val="26"/>
        </w:rPr>
      </w:pP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5.2.1. Подготовительный этап За 1 день до начала демонстрационного экзамена проводится подготовительный день. В указанный день Главным экспертом осуществляется: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lastRenderedPageBreak/>
        <w:t>• контрольная проверка и прием площадки;</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 • сверка состава Экспертной группы с подтвержденными с системе eSim данными на основании документов, удостоверяющих личность;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сверка состава сдающих ДЭ со списками в системе eSim;</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 • распределение рабочих мест участников на площадке в соответствии с жеребьевкой. Жеребьевка проводится в присутствии всех участников способом, исключающим спланированное распределение рабочих мест или оборудования;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ознакомление состава сдающих с рабочими местами и об</w:t>
      </w:r>
      <w:r w:rsidR="007F4124" w:rsidRPr="00195C99">
        <w:rPr>
          <w:rFonts w:ascii="Times New Roman" w:hAnsi="Times New Roman" w:cs="Times New Roman"/>
          <w:sz w:val="26"/>
          <w:szCs w:val="26"/>
        </w:rPr>
        <w:t xml:space="preserve">орудованием;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 • ознакомление состава сдающих с графиком работы на площадке. Сверка состава сдающих ДЭ осуществляется на основании студенческого билета или зачётной книжки, в случае отсутствия – других документов, удостоверяющих личность экзаменуемого.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По результатам проверки площадки заполняется протокол, форма которого устанавливается Союзом. В случае неявки экзаменуемого, неявившийся экзаменуемый исключается из списка сдающих, и вносятся соответствующие корректировки в составы экзаменационных групп. 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 и вносится в протокол, форма которого установлена Союзом. Техническим экспертом проводится инструктаж по охране труда и технике безопасности (далее — ОТ и ТБ) для участников и членов Экспертной группы под роспись в протоколе, форма которого установлена Союзом. Ответственность за соблюдение норм ОТ и ТБ несет ЦПДЭ. Участники знакомятся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 Также участники экзамена должны быть проинформированы о безопасном использовании всех инструментов, оборудования, вспомогательных материалов, которые они используют на площадке в соответствии с правилами техники безопасности. В подготовительный день не позднее 08.00 в личном кабинете в системе eSim Главный эксперт получает вариант задания для проведения ДЭ в конкретной экзаменационной группе и организует ознакомление сдающих с заданием. </w:t>
      </w:r>
    </w:p>
    <w:p w:rsidR="007F4124" w:rsidRPr="00195C99" w:rsidRDefault="007F4124" w:rsidP="00195C99">
      <w:pPr>
        <w:spacing w:after="0" w:line="240" w:lineRule="auto"/>
        <w:jc w:val="both"/>
        <w:rPr>
          <w:rFonts w:ascii="Times New Roman" w:hAnsi="Times New Roman" w:cs="Times New Roman"/>
          <w:sz w:val="26"/>
          <w:szCs w:val="26"/>
        </w:rPr>
      </w:pP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5.2.2. Проведение демонстрационного экзамена Условием допуска к демонстрационному экзамену в рамках государственной итоговой аттестации является отсутствие у обучающегося академической задолженности и в полном объеме выполненный учебный план или индивидуальный учебный план по осваиваемой образовательной программе среднего профессионального образования. Допуск к экзамену осуществляется Главным экспертом на основании студенче</w:t>
      </w:r>
      <w:r w:rsidR="007F4124" w:rsidRPr="00195C99">
        <w:rPr>
          <w:rFonts w:ascii="Times New Roman" w:hAnsi="Times New Roman" w:cs="Times New Roman"/>
          <w:sz w:val="26"/>
          <w:szCs w:val="26"/>
        </w:rPr>
        <w:t>ского биле</w:t>
      </w:r>
      <w:r w:rsidRPr="00195C99">
        <w:rPr>
          <w:rFonts w:ascii="Times New Roman" w:hAnsi="Times New Roman" w:cs="Times New Roman"/>
          <w:sz w:val="26"/>
          <w:szCs w:val="26"/>
        </w:rPr>
        <w:t xml:space="preserve">та или зачетной книжки, в случае отсутствия – иного документа, удостоверяющего личность экзаменуемого. К ДЭ допускаются участники, прошедшие инструктаж по ОТ и ТБ, а также ознакомившиеся с рабочими местами. Все участники и эксперты должны быть самостоятельно ознакомлены с Кодексом этики движения «Молодые профессионалы» </w:t>
      </w:r>
      <w:r w:rsidRPr="00195C99">
        <w:rPr>
          <w:rFonts w:ascii="Times New Roman" w:hAnsi="Times New Roman" w:cs="Times New Roman"/>
          <w:sz w:val="26"/>
          <w:szCs w:val="26"/>
        </w:rPr>
        <w:lastRenderedPageBreak/>
        <w:t xml:space="preserve">(Ворлдскиллс Россия), КОД, другими инструктивными и регламентирующими документами на сайтах www.worldskills.ru и www.esat.worldskills.ru и на сайте </w:t>
      </w:r>
      <w:r w:rsidR="007F4124" w:rsidRPr="00195C99">
        <w:rPr>
          <w:rFonts w:ascii="Times New Roman" w:hAnsi="Times New Roman" w:cs="Times New Roman"/>
          <w:sz w:val="26"/>
          <w:szCs w:val="26"/>
        </w:rPr>
        <w:t>ОГБПОУ ИКПП</w:t>
      </w:r>
      <w:r w:rsidRPr="00195C99">
        <w:rPr>
          <w:rFonts w:ascii="Times New Roman" w:hAnsi="Times New Roman" w:cs="Times New Roman"/>
          <w:sz w:val="26"/>
          <w:szCs w:val="26"/>
        </w:rPr>
        <w:t>. Перед началом экзамена членами Экспертной группы производится проверка на предмет обнаружения материалов, инструментов или оборудования, запрещенных в соответствии с инфраструктурными листами (не указанных в инфраструктурном листе). Главным экспертом выдаются экзаменационные задания каждому участнику в бумажном виде, разъясняются правила поведения во время ДЭ. После получения экзаменационного задания участникам предоставляется время на ознакомление, а также вопросы, которое не включается в общее время проведения экзамена и составляет не менее 15 минут. По завершению процедуры ознакомления с заданием участники подписывают протокол, форма которого устанавливается Союзом. К выполнению экзаменационных заданий участники приступают после указания Главного эксперта. Главный эксперт не участвует в оценке выполнения заданий ДЭ. Главный эксперт обязан находиться в ЦПДЭ в течение всего периода демонстрационного экзамена. В случае возникновения необходимости покинуть ЦПДЭ по уважительным причинам, направляет письменное уведомление в адрес Союза в соответствии с порядком, устанавливаемым Союзом с указанием лица, на которого возлагается временное исполнение обязанностей Главного эксперта и периода его отсутствия. Если ДЭ проводится в качестве процедуры ГИА, допускается на площадке присутствие членов ГЭК в качестве наблюдателей, они не участвуют и не вмешиваются в работу Главного эксперта и Экспертной группы, а также не контактируют с участниками и членами Экспертной группы. Нахождение других лиц на площадке, кроме Главного эксперта, членов Экспертной группы, Технического эксперта, экзаменуемых, а также членов ГЭК, не допускается. В ходе проведения экзамена участникам запрещаются контакты с другими участниками или членами Экспертной группы без разрешения Главног</w:t>
      </w:r>
      <w:r w:rsidR="007F4124" w:rsidRPr="00195C99">
        <w:rPr>
          <w:rFonts w:ascii="Times New Roman" w:hAnsi="Times New Roman" w:cs="Times New Roman"/>
          <w:sz w:val="26"/>
          <w:szCs w:val="26"/>
        </w:rPr>
        <w:t xml:space="preserve">о эксперта. </w:t>
      </w:r>
      <w:r w:rsidRPr="00195C99">
        <w:rPr>
          <w:rFonts w:ascii="Times New Roman" w:hAnsi="Times New Roman" w:cs="Times New Roman"/>
          <w:sz w:val="26"/>
          <w:szCs w:val="26"/>
        </w:rPr>
        <w:t xml:space="preserve">В случае возникновения несчастного случая или болезни экзаменуемого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 которую представляет экзаменуемый (далее – Сопровождающее лицо). Принимается решение об отстранении экзаменуемого или назначении ему дополнительного времени, предусмотренного планом проведения ДЭ.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Вышеуказанные случаи подлежат обязательной регистрации в протоколе учета времени и нештатных ситуаций, форма которого установлена Союзом. В случае отсутствия участника в день проведения ДЭ по уважительной причине, ему предоставляется возможность пройти ГИА без отчисления из образовательной организации в соответствии с 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учёта времени и нештатных ситуаций. Потерянное время при этом не компенсируется участнику, нарушившему правило. После повторного предупреждения участник удаляется с площадки, вносится соответствующая запись в протоколе с подписями Главного эксперта и всех членов </w:t>
      </w:r>
      <w:r w:rsidRPr="00195C99">
        <w:rPr>
          <w:rFonts w:ascii="Times New Roman" w:hAnsi="Times New Roman" w:cs="Times New Roman"/>
          <w:sz w:val="26"/>
          <w:szCs w:val="26"/>
        </w:rPr>
        <w:lastRenderedPageBreak/>
        <w:t>Экспертной группы. В процессе работы участники обязаны неукоснительно соблюдать требования ОТ и ТБ. Несоблюдение участником норм и правил ОТ и ТБ ведет к потере баллов. Постоянное нарушение норм безопасности может привести к временному или окончательному отстранению участника от выполнения экзаменационных заданий. Процедура проведения демонстрационного экзамена проходит с соблюдением принципов честности, справедливости и прозрачности. Вся информация и инструкции по выполнению заданий экзамена от Главного эксперта и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 Вмешательство иных лиц, которое может помешать участникам завершить экзаменационное задание, не допускается. Оценка не должна выставляться в присутствии участника ДЭ. Процедура оценивания результатов выполнения экзаменационных заданий осуществляется в соответствии с правилами, предусмотренными оценочной документацией по</w:t>
      </w:r>
      <w:r w:rsidR="007F4124" w:rsidRPr="00195C99">
        <w:rPr>
          <w:rFonts w:ascii="Times New Roman" w:hAnsi="Times New Roman" w:cs="Times New Roman"/>
          <w:sz w:val="26"/>
          <w:szCs w:val="26"/>
        </w:rPr>
        <w:t xml:space="preserve"> компетенции </w:t>
      </w:r>
      <w:r w:rsidRPr="00195C99">
        <w:rPr>
          <w:rFonts w:ascii="Times New Roman" w:hAnsi="Times New Roman" w:cs="Times New Roman"/>
          <w:sz w:val="26"/>
          <w:szCs w:val="26"/>
        </w:rPr>
        <w:t xml:space="preserve"> и методикой проведения оценки по стандартам Ворлдскиллс. Баллы выставляются членами Экспертной группы вручную с использованием предусмотренных в системе CIS форм и оценочных ведомостей, затем переносятся из рукописных ведомостей в систему CIS Главным экспертом. После внесения Главным экспертом всех баллов в систему CIS , баллы в системе блокируются. После сверки баллов, занесенных в систему CIS, с рукописными оценочными ведомостями, из системы выгружается итоговый протокол, подписывается Главным экспертом и членами Экспертной группы. Итоговый протокол передается в образовательную организацию (</w:t>
      </w:r>
      <w:r w:rsidR="007F4124" w:rsidRPr="00195C99">
        <w:rPr>
          <w:rFonts w:ascii="Times New Roman" w:hAnsi="Times New Roman" w:cs="Times New Roman"/>
          <w:sz w:val="26"/>
          <w:szCs w:val="26"/>
        </w:rPr>
        <w:t>ОГБПОУ ИКПП</w:t>
      </w:r>
      <w:r w:rsidRPr="00195C99">
        <w:rPr>
          <w:rFonts w:ascii="Times New Roman" w:hAnsi="Times New Roman" w:cs="Times New Roman"/>
          <w:sz w:val="26"/>
          <w:szCs w:val="26"/>
        </w:rPr>
        <w:t xml:space="preserve">), копия – Главному эксперту в пакет отчетных материалов. В целях обеспечения информационной открытости и прозрачности проведения ДЭ рекомендуется организация прямых трансляций хода проведения ДЭ. По результатам демонстрационного экзамена все участники получают Паспорт компетенций (Skills Passport) – электронный документ с указанием набранных баллов в личном профиле в системе eSim. </w:t>
      </w:r>
    </w:p>
    <w:p w:rsidR="007F4124" w:rsidRPr="00195C99" w:rsidRDefault="007F4124" w:rsidP="00195C99">
      <w:pPr>
        <w:spacing w:after="0" w:line="240" w:lineRule="auto"/>
        <w:jc w:val="both"/>
        <w:rPr>
          <w:rFonts w:ascii="Times New Roman" w:hAnsi="Times New Roman" w:cs="Times New Roman"/>
          <w:sz w:val="26"/>
          <w:szCs w:val="26"/>
        </w:rPr>
      </w:pPr>
    </w:p>
    <w:p w:rsidR="00853072" w:rsidRPr="00195C99" w:rsidRDefault="00A27370"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5.3. Методика перевода результатов ДЭ в оценку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Результаты ГИА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Баллы за выполнение заданий ДЭ выставляются в соответствии со схемой начисления баллов, приведенной в комплекте оценочной документации. Необходимо осуществить перевод полученного количества баллов в оценки «отлично», «хорошо», «удовлетворительно», «неудовлетворительно». Максимальное количество баллов, которое возможно получить за выполнение задания ДЭ, принимается за 100%. </w:t>
      </w:r>
    </w:p>
    <w:p w:rsidR="007F4124"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Перевод баллов в оценку осуществляется на основе таблицы 1. </w:t>
      </w:r>
    </w:p>
    <w:p w:rsidR="00473BEF" w:rsidRPr="00195C99" w:rsidRDefault="00473BEF"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r>
      <w:r w:rsidRPr="00195C99">
        <w:rPr>
          <w:rFonts w:ascii="Times New Roman" w:hAnsi="Times New Roman" w:cs="Times New Roman"/>
          <w:sz w:val="26"/>
          <w:szCs w:val="26"/>
        </w:rPr>
        <w:tab/>
        <w:t>Таблица 1.</w:t>
      </w:r>
    </w:p>
    <w:tbl>
      <w:tblPr>
        <w:tblStyle w:val="a8"/>
        <w:tblW w:w="9464" w:type="dxa"/>
        <w:tblLook w:val="04A0"/>
      </w:tblPr>
      <w:tblGrid>
        <w:gridCol w:w="4077"/>
        <w:gridCol w:w="1418"/>
        <w:gridCol w:w="1417"/>
        <w:gridCol w:w="1347"/>
        <w:gridCol w:w="1205"/>
      </w:tblGrid>
      <w:tr w:rsidR="00473BEF" w:rsidRPr="00195C99" w:rsidTr="00473BEF">
        <w:tc>
          <w:tcPr>
            <w:tcW w:w="4077"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Оценка</w:t>
            </w:r>
          </w:p>
        </w:tc>
        <w:tc>
          <w:tcPr>
            <w:tcW w:w="1418"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«2»</w:t>
            </w:r>
          </w:p>
        </w:tc>
        <w:tc>
          <w:tcPr>
            <w:tcW w:w="1417"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«3»</w:t>
            </w:r>
          </w:p>
        </w:tc>
        <w:tc>
          <w:tcPr>
            <w:tcW w:w="1347"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«4»</w:t>
            </w:r>
          </w:p>
        </w:tc>
        <w:tc>
          <w:tcPr>
            <w:tcW w:w="1205"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«5»</w:t>
            </w:r>
          </w:p>
        </w:tc>
      </w:tr>
      <w:tr w:rsidR="00473BEF" w:rsidRPr="00195C99" w:rsidTr="00473BEF">
        <w:tc>
          <w:tcPr>
            <w:tcW w:w="4077"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Отношение полученного количества баллов к максимально возможному (в %)</w:t>
            </w:r>
          </w:p>
        </w:tc>
        <w:tc>
          <w:tcPr>
            <w:tcW w:w="1418"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 xml:space="preserve">0,00% </w:t>
            </w:r>
          </w:p>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w:t>
            </w:r>
          </w:p>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 xml:space="preserve"> 19,99%</w:t>
            </w:r>
          </w:p>
        </w:tc>
        <w:tc>
          <w:tcPr>
            <w:tcW w:w="1417"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20,00%</w:t>
            </w:r>
          </w:p>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 xml:space="preserve"> -</w:t>
            </w:r>
          </w:p>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 xml:space="preserve"> 39.99%</w:t>
            </w:r>
          </w:p>
        </w:tc>
        <w:tc>
          <w:tcPr>
            <w:tcW w:w="1347" w:type="dxa"/>
          </w:tcPr>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 xml:space="preserve">40,00% </w:t>
            </w:r>
          </w:p>
          <w:p w:rsidR="00473BEF" w:rsidRPr="00195C99" w:rsidRDefault="00473BEF" w:rsidP="00195C99">
            <w:pPr>
              <w:jc w:val="both"/>
              <w:rPr>
                <w:rFonts w:ascii="Times New Roman" w:hAnsi="Times New Roman" w:cs="Times New Roman"/>
                <w:sz w:val="26"/>
                <w:szCs w:val="26"/>
              </w:rPr>
            </w:pPr>
            <w:r w:rsidRPr="00195C99">
              <w:rPr>
                <w:rFonts w:ascii="Times New Roman" w:hAnsi="Times New Roman" w:cs="Times New Roman"/>
                <w:sz w:val="26"/>
                <w:szCs w:val="26"/>
              </w:rPr>
              <w:t xml:space="preserve">– </w:t>
            </w:r>
          </w:p>
          <w:p w:rsidR="00473BEF" w:rsidRPr="00195C99" w:rsidRDefault="00752AD9" w:rsidP="00195C99">
            <w:pPr>
              <w:jc w:val="both"/>
              <w:rPr>
                <w:rFonts w:ascii="Times New Roman" w:hAnsi="Times New Roman" w:cs="Times New Roman"/>
                <w:sz w:val="26"/>
                <w:szCs w:val="26"/>
              </w:rPr>
            </w:pPr>
            <w:r>
              <w:rPr>
                <w:rFonts w:ascii="Times New Roman" w:hAnsi="Times New Roman" w:cs="Times New Roman"/>
                <w:sz w:val="26"/>
                <w:szCs w:val="26"/>
              </w:rPr>
              <w:t>6</w:t>
            </w:r>
            <w:r w:rsidR="00473BEF" w:rsidRPr="00195C99">
              <w:rPr>
                <w:rFonts w:ascii="Times New Roman" w:hAnsi="Times New Roman" w:cs="Times New Roman"/>
                <w:sz w:val="26"/>
                <w:szCs w:val="26"/>
              </w:rPr>
              <w:t>9,99%</w:t>
            </w:r>
          </w:p>
        </w:tc>
        <w:tc>
          <w:tcPr>
            <w:tcW w:w="1205" w:type="dxa"/>
          </w:tcPr>
          <w:p w:rsidR="00473BEF" w:rsidRPr="00195C99" w:rsidRDefault="00752AD9" w:rsidP="00195C99">
            <w:pPr>
              <w:jc w:val="both"/>
              <w:rPr>
                <w:rFonts w:ascii="Times New Roman" w:hAnsi="Times New Roman" w:cs="Times New Roman"/>
                <w:sz w:val="26"/>
                <w:szCs w:val="26"/>
              </w:rPr>
            </w:pPr>
            <w:r>
              <w:rPr>
                <w:rFonts w:ascii="Times New Roman" w:hAnsi="Times New Roman" w:cs="Times New Roman"/>
                <w:sz w:val="26"/>
                <w:szCs w:val="26"/>
              </w:rPr>
              <w:t>7</w:t>
            </w:r>
            <w:r w:rsidR="00473BEF" w:rsidRPr="00195C99">
              <w:rPr>
                <w:rFonts w:ascii="Times New Roman" w:hAnsi="Times New Roman" w:cs="Times New Roman"/>
                <w:sz w:val="26"/>
                <w:szCs w:val="26"/>
              </w:rPr>
              <w:t>0,00% - 100,00%</w:t>
            </w:r>
          </w:p>
        </w:tc>
      </w:tr>
    </w:tbl>
    <w:p w:rsidR="00473BEF" w:rsidRPr="00195C99" w:rsidRDefault="00473BEF" w:rsidP="00195C99">
      <w:pPr>
        <w:spacing w:after="0" w:line="240" w:lineRule="auto"/>
        <w:jc w:val="both"/>
        <w:rPr>
          <w:rFonts w:ascii="Times New Roman" w:hAnsi="Times New Roman" w:cs="Times New Roman"/>
          <w:sz w:val="26"/>
          <w:szCs w:val="26"/>
        </w:rPr>
      </w:pPr>
    </w:p>
    <w:p w:rsidR="00473BEF"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Результаты победителей и призеров чемпионатов профессионального мастерства, проводимых Союзом либо международной организацией «WorldSkills </w:t>
      </w:r>
      <w:r w:rsidRPr="00195C99">
        <w:rPr>
          <w:rFonts w:ascii="Times New Roman" w:hAnsi="Times New Roman" w:cs="Times New Roman"/>
          <w:sz w:val="26"/>
          <w:szCs w:val="26"/>
        </w:rPr>
        <w:lastRenderedPageBreak/>
        <w:t xml:space="preserve">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 </w:t>
      </w:r>
    </w:p>
    <w:p w:rsidR="00473BEF" w:rsidRPr="00195C99" w:rsidRDefault="00473BEF" w:rsidP="00195C99">
      <w:pPr>
        <w:spacing w:after="0" w:line="240" w:lineRule="auto"/>
        <w:jc w:val="both"/>
        <w:rPr>
          <w:rFonts w:ascii="Times New Roman" w:hAnsi="Times New Roman" w:cs="Times New Roman"/>
          <w:sz w:val="26"/>
          <w:szCs w:val="26"/>
        </w:rPr>
      </w:pPr>
    </w:p>
    <w:p w:rsidR="00473BEF" w:rsidRPr="00195C99" w:rsidRDefault="00473BEF"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5.4. </w:t>
      </w:r>
      <w:r w:rsidR="00A27370" w:rsidRPr="00195C99">
        <w:rPr>
          <w:rFonts w:ascii="Times New Roman" w:hAnsi="Times New Roman" w:cs="Times New Roman"/>
          <w:b/>
          <w:sz w:val="26"/>
          <w:szCs w:val="26"/>
        </w:rPr>
        <w:t xml:space="preserve">Порядок апелляции и пересдачи ГИА </w:t>
      </w:r>
    </w:p>
    <w:p w:rsidR="00473BEF"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По результатам ГИА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ГИА в форме ДЭ и (или) несогласии с ее результатами (далее - апелляция). Апелляция подается лично выпускником или родителями (законными представителями) несовершеннолетнего выпускника в апелляционную комиссию </w:t>
      </w:r>
      <w:r w:rsidR="00473BEF" w:rsidRPr="00195C99">
        <w:rPr>
          <w:rFonts w:ascii="Times New Roman" w:hAnsi="Times New Roman" w:cs="Times New Roman"/>
          <w:sz w:val="26"/>
          <w:szCs w:val="26"/>
        </w:rPr>
        <w:t>ОГБПОУ ИКПП</w:t>
      </w:r>
      <w:r w:rsidRPr="00195C99">
        <w:rPr>
          <w:rFonts w:ascii="Times New Roman" w:hAnsi="Times New Roman" w:cs="Times New Roman"/>
          <w:sz w:val="26"/>
          <w:szCs w:val="26"/>
        </w:rPr>
        <w:t xml:space="preserve"> по </w:t>
      </w:r>
      <w:r w:rsidR="00473BEF" w:rsidRPr="00195C99">
        <w:rPr>
          <w:rFonts w:ascii="Times New Roman" w:hAnsi="Times New Roman" w:cs="Times New Roman"/>
          <w:sz w:val="26"/>
          <w:szCs w:val="26"/>
        </w:rPr>
        <w:t>профессиям/</w:t>
      </w:r>
      <w:r w:rsidRPr="00195C99">
        <w:rPr>
          <w:rFonts w:ascii="Times New Roman" w:hAnsi="Times New Roman" w:cs="Times New Roman"/>
          <w:sz w:val="26"/>
          <w:szCs w:val="26"/>
        </w:rPr>
        <w:t xml:space="preserve">специальностям среднего профессионального образования. Апелляция о нарушении порядка проведения ГИА подается непосредственно в день проведения ГИА. Апелляция о несогласии с результатами ГИА подается не позднее следующего рабочего дня после объявления результатов ГИА. Апелляция рассматривается апелляционной комиссией не позднее трех рабочих дней с момента ее поступления. Состав апелляционной комиссии утверждается приказом </w:t>
      </w:r>
      <w:r w:rsidR="00473BEF" w:rsidRPr="00195C99">
        <w:rPr>
          <w:rFonts w:ascii="Times New Roman" w:hAnsi="Times New Roman" w:cs="Times New Roman"/>
          <w:sz w:val="26"/>
          <w:szCs w:val="26"/>
        </w:rPr>
        <w:t>директора ОГБПОУ ИКПП</w:t>
      </w:r>
      <w:r w:rsidRPr="00195C99">
        <w:rPr>
          <w:rFonts w:ascii="Times New Roman" w:hAnsi="Times New Roman" w:cs="Times New Roman"/>
          <w:sz w:val="26"/>
          <w:szCs w:val="26"/>
        </w:rPr>
        <w:t xml:space="preserve"> одновременно с утверждением состава ГЭК. Апелляционная комиссия формируется в количестве не менее пяти человек из числа преподавателей колледжа, не входящих в данном учебном году в состав ГЭК, и секретаря. Председателем апелляционной комиссии является </w:t>
      </w:r>
      <w:r w:rsidR="00473BEF" w:rsidRPr="00195C99">
        <w:rPr>
          <w:rFonts w:ascii="Times New Roman" w:hAnsi="Times New Roman" w:cs="Times New Roman"/>
          <w:sz w:val="26"/>
          <w:szCs w:val="26"/>
        </w:rPr>
        <w:t>директор ОГБПОУ ИКПП</w:t>
      </w:r>
      <w:r w:rsidRPr="00195C99">
        <w:rPr>
          <w:rFonts w:ascii="Times New Roman" w:hAnsi="Times New Roman" w:cs="Times New Roman"/>
          <w:sz w:val="26"/>
          <w:szCs w:val="26"/>
        </w:rPr>
        <w:t xml:space="preserve"> (или лицо исполняющего обязанности на основании распорядительного акта </w:t>
      </w:r>
      <w:r w:rsidR="00473BEF" w:rsidRPr="00195C99">
        <w:rPr>
          <w:rFonts w:ascii="Times New Roman" w:hAnsi="Times New Roman" w:cs="Times New Roman"/>
          <w:sz w:val="26"/>
          <w:szCs w:val="26"/>
        </w:rPr>
        <w:t>ОГБПОУ ИКПП</w:t>
      </w:r>
      <w:r w:rsidRPr="00195C99">
        <w:rPr>
          <w:rFonts w:ascii="Times New Roman" w:hAnsi="Times New Roman" w:cs="Times New Roman"/>
          <w:sz w:val="26"/>
          <w:szCs w:val="26"/>
        </w:rPr>
        <w:t>).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ГЭК.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 Рассмотрение апелляции не является пересдачей ГЭК. При рассмотрении апелляции о нарушении порядка проведения ГЭК апелляционная комиссия устанавливает достоверность изложенных в ней сведений и выносит одно из решений:</w:t>
      </w:r>
    </w:p>
    <w:p w:rsidR="00473BEF"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 • 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 </w:t>
      </w:r>
    </w:p>
    <w:p w:rsidR="00A27370" w:rsidRPr="00195C99" w:rsidRDefault="00A27370"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 В последнем случае результат проведения ГИА лица, подавшего апелляцию, подлежит аннулированию, в связи с чем протокол о рассмотрении апелляции не позд</w:t>
      </w:r>
      <w:r w:rsidR="00473BEF" w:rsidRPr="00195C99">
        <w:rPr>
          <w:rFonts w:ascii="Times New Roman" w:hAnsi="Times New Roman" w:cs="Times New Roman"/>
          <w:sz w:val="26"/>
          <w:szCs w:val="26"/>
        </w:rPr>
        <w:t>нее следую</w:t>
      </w:r>
      <w:r w:rsidRPr="00195C99">
        <w:rPr>
          <w:rFonts w:ascii="Times New Roman" w:hAnsi="Times New Roman" w:cs="Times New Roman"/>
          <w:sz w:val="26"/>
          <w:szCs w:val="26"/>
        </w:rPr>
        <w:t xml:space="preserve">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w:t>
      </w:r>
      <w:r w:rsidR="00473BEF" w:rsidRPr="00195C99">
        <w:rPr>
          <w:rFonts w:ascii="Times New Roman" w:hAnsi="Times New Roman" w:cs="Times New Roman"/>
          <w:sz w:val="26"/>
          <w:szCs w:val="26"/>
        </w:rPr>
        <w:t>ОГБПОУ ИКПП</w:t>
      </w:r>
      <w:r w:rsidRPr="00195C99">
        <w:rPr>
          <w:rFonts w:ascii="Times New Roman" w:hAnsi="Times New Roman" w:cs="Times New Roman"/>
          <w:sz w:val="26"/>
          <w:szCs w:val="26"/>
        </w:rPr>
        <w:t xml:space="preserve">. Для рассмотрения апелляции о несогласии с результатами ГИА, полученными при прохождении ДЭ,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ГЭК и заключение председателя ГЭК о соблюдении процедурных вопросов при проведении ГИА. В результате рассмотрения апелляции о несогласии с результатами ГИА апелляционная комиссия принимает </w:t>
      </w:r>
      <w:r w:rsidRPr="00195C99">
        <w:rPr>
          <w:rFonts w:ascii="Times New Roman" w:hAnsi="Times New Roman" w:cs="Times New Roman"/>
          <w:sz w:val="26"/>
          <w:szCs w:val="26"/>
        </w:rPr>
        <w:lastRenderedPageBreak/>
        <w:t xml:space="preserve">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является окончательным и пересмотру не подлежит. 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sidR="00473BEF" w:rsidRPr="00195C99">
        <w:rPr>
          <w:rFonts w:ascii="Times New Roman" w:hAnsi="Times New Roman" w:cs="Times New Roman"/>
          <w:sz w:val="26"/>
          <w:szCs w:val="26"/>
        </w:rPr>
        <w:t>ОГБПОУ ИКПП</w:t>
      </w:r>
      <w:r w:rsidRPr="00195C99">
        <w:rPr>
          <w:rFonts w:ascii="Times New Roman" w:hAnsi="Times New Roman" w:cs="Times New Roman"/>
          <w:sz w:val="26"/>
          <w:szCs w:val="26"/>
        </w:rPr>
        <w:t>. Обучающиеся, не прошедшие государственной итоговой аттестации или получившие на ДЭ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образовательной организацией не более двух раз.</w:t>
      </w:r>
    </w:p>
    <w:p w:rsidR="00473BEF" w:rsidRPr="00195C99" w:rsidRDefault="00ED63E4"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  </w:t>
      </w:r>
    </w:p>
    <w:p w:rsidR="00473BEF" w:rsidRPr="00195C99" w:rsidRDefault="00473BEF" w:rsidP="00195C99">
      <w:pPr>
        <w:spacing w:after="0" w:line="240" w:lineRule="auto"/>
        <w:jc w:val="both"/>
        <w:rPr>
          <w:rFonts w:ascii="Times New Roman" w:hAnsi="Times New Roman" w:cs="Times New Roman"/>
          <w:sz w:val="26"/>
          <w:szCs w:val="26"/>
        </w:rPr>
      </w:pPr>
    </w:p>
    <w:p w:rsidR="00473BEF" w:rsidRPr="00195C99" w:rsidRDefault="00473BEF" w:rsidP="00195C99">
      <w:pPr>
        <w:spacing w:after="0" w:line="240" w:lineRule="auto"/>
        <w:jc w:val="both"/>
        <w:rPr>
          <w:rFonts w:ascii="Times New Roman" w:hAnsi="Times New Roman" w:cs="Times New Roman"/>
          <w:b/>
          <w:sz w:val="26"/>
          <w:szCs w:val="26"/>
        </w:rPr>
      </w:pPr>
      <w:r w:rsidRPr="00195C99">
        <w:rPr>
          <w:rFonts w:ascii="Times New Roman" w:hAnsi="Times New Roman" w:cs="Times New Roman"/>
          <w:b/>
          <w:sz w:val="26"/>
          <w:szCs w:val="26"/>
        </w:rPr>
        <w:t xml:space="preserve">6 ОБЕСПЕЧЕНИЕ ИНФОРМАЦИОННОЙ ОТКРЫТОСТИ И ПУБЛИЧНОСТИ ПРОВЕДЕНИЯ ДЕМОНСТРАЦИОННОГО ЭКЗАМЕНА </w:t>
      </w:r>
    </w:p>
    <w:p w:rsidR="00473BEF" w:rsidRPr="00195C99" w:rsidRDefault="00473BEF" w:rsidP="00195C99">
      <w:pPr>
        <w:spacing w:after="0" w:line="240" w:lineRule="auto"/>
        <w:jc w:val="both"/>
        <w:rPr>
          <w:rFonts w:ascii="Times New Roman" w:hAnsi="Times New Roman" w:cs="Times New Roman"/>
          <w:b/>
          <w:sz w:val="26"/>
          <w:szCs w:val="26"/>
        </w:rPr>
      </w:pPr>
    </w:p>
    <w:p w:rsidR="00473BEF" w:rsidRPr="00195C99" w:rsidRDefault="00473BEF" w:rsidP="00195C99">
      <w:pPr>
        <w:spacing w:after="0" w:line="240" w:lineRule="auto"/>
        <w:jc w:val="both"/>
        <w:rPr>
          <w:rFonts w:ascii="Times New Roman" w:hAnsi="Times New Roman" w:cs="Times New Roman"/>
          <w:sz w:val="26"/>
          <w:szCs w:val="26"/>
        </w:rPr>
      </w:pPr>
      <w:r w:rsidRPr="00195C99">
        <w:rPr>
          <w:rFonts w:ascii="Times New Roman" w:hAnsi="Times New Roman" w:cs="Times New Roman"/>
          <w:sz w:val="26"/>
          <w:szCs w:val="26"/>
        </w:rPr>
        <w:t xml:space="preserve">В целях обеспечения информационной открытости и прозрачности процедуры проведения ДЭ рекомендуется организация прямых трансляций хода проведения ДЭ, в том числе с использованием общедоступных интернет-ресурсов. </w:t>
      </w:r>
    </w:p>
    <w:p w:rsidR="00473BEF" w:rsidRPr="00195C99" w:rsidRDefault="00473BEF" w:rsidP="00195C99">
      <w:pPr>
        <w:spacing w:after="0" w:line="240" w:lineRule="auto"/>
        <w:jc w:val="both"/>
        <w:rPr>
          <w:rFonts w:ascii="Times New Roman" w:hAnsi="Times New Roman" w:cs="Times New Roman"/>
          <w:sz w:val="26"/>
          <w:szCs w:val="26"/>
        </w:rPr>
      </w:pPr>
    </w:p>
    <w:p w:rsidR="00473BEF" w:rsidRPr="00195C99" w:rsidRDefault="00473BEF" w:rsidP="00195C99">
      <w:pPr>
        <w:spacing w:after="0" w:line="240" w:lineRule="auto"/>
        <w:jc w:val="both"/>
        <w:rPr>
          <w:rFonts w:ascii="Times New Roman" w:hAnsi="Times New Roman" w:cs="Times New Roman"/>
          <w:sz w:val="26"/>
          <w:szCs w:val="26"/>
        </w:rPr>
      </w:pPr>
    </w:p>
    <w:p w:rsidR="00473BEF" w:rsidRPr="00195C99" w:rsidRDefault="00473BEF" w:rsidP="00195C99">
      <w:pPr>
        <w:spacing w:after="0" w:line="240" w:lineRule="auto"/>
        <w:jc w:val="both"/>
        <w:rPr>
          <w:rFonts w:ascii="Times New Roman" w:hAnsi="Times New Roman" w:cs="Times New Roman"/>
          <w:sz w:val="26"/>
          <w:szCs w:val="26"/>
        </w:rPr>
      </w:pPr>
    </w:p>
    <w:p w:rsidR="00473BEF" w:rsidRPr="00195C99" w:rsidRDefault="00473BEF" w:rsidP="00195C99">
      <w:pPr>
        <w:spacing w:after="0" w:line="240" w:lineRule="auto"/>
        <w:jc w:val="both"/>
        <w:rPr>
          <w:rFonts w:ascii="Times New Roman" w:hAnsi="Times New Roman" w:cs="Times New Roman"/>
          <w:sz w:val="26"/>
          <w:szCs w:val="26"/>
        </w:rPr>
      </w:pPr>
    </w:p>
    <w:p w:rsidR="00473BEF" w:rsidRPr="00195C99" w:rsidRDefault="00473BEF" w:rsidP="00195C99">
      <w:pPr>
        <w:spacing w:after="0" w:line="240" w:lineRule="auto"/>
        <w:jc w:val="both"/>
        <w:rPr>
          <w:rFonts w:ascii="Times New Roman" w:hAnsi="Times New Roman" w:cs="Times New Roman"/>
          <w:sz w:val="26"/>
          <w:szCs w:val="26"/>
        </w:rPr>
      </w:pPr>
    </w:p>
    <w:p w:rsidR="00473BEF" w:rsidRDefault="00473BEF" w:rsidP="004515C1">
      <w:pPr>
        <w:spacing w:after="0" w:line="240" w:lineRule="auto"/>
        <w:rPr>
          <w:rFonts w:ascii="Times New Roman" w:hAnsi="Times New Roman" w:cs="Times New Roman"/>
          <w:sz w:val="28"/>
          <w:szCs w:val="28"/>
        </w:rPr>
      </w:pPr>
    </w:p>
    <w:p w:rsidR="00473BEF" w:rsidRDefault="00473BEF" w:rsidP="004515C1">
      <w:pPr>
        <w:spacing w:after="0" w:line="240" w:lineRule="auto"/>
        <w:rPr>
          <w:rFonts w:ascii="Times New Roman" w:hAnsi="Times New Roman" w:cs="Times New Roman"/>
          <w:sz w:val="28"/>
          <w:szCs w:val="28"/>
        </w:rPr>
      </w:pPr>
    </w:p>
    <w:p w:rsidR="00473BEF" w:rsidRDefault="00473BEF" w:rsidP="004515C1">
      <w:pPr>
        <w:spacing w:after="0" w:line="240" w:lineRule="auto"/>
        <w:rPr>
          <w:rFonts w:ascii="Times New Roman" w:hAnsi="Times New Roman" w:cs="Times New Roman"/>
          <w:sz w:val="28"/>
          <w:szCs w:val="28"/>
        </w:rPr>
      </w:pPr>
    </w:p>
    <w:p w:rsidR="00473BEF" w:rsidRDefault="00473BEF" w:rsidP="004515C1">
      <w:pPr>
        <w:spacing w:after="0" w:line="240" w:lineRule="auto"/>
        <w:rPr>
          <w:rFonts w:ascii="Times New Roman" w:hAnsi="Times New Roman" w:cs="Times New Roman"/>
          <w:sz w:val="28"/>
          <w:szCs w:val="28"/>
        </w:rPr>
      </w:pPr>
    </w:p>
    <w:p w:rsidR="00195C99" w:rsidRDefault="00195C99" w:rsidP="004515C1">
      <w:pPr>
        <w:spacing w:after="0" w:line="240" w:lineRule="auto"/>
        <w:rPr>
          <w:rFonts w:ascii="Times New Roman" w:hAnsi="Times New Roman" w:cs="Times New Roman"/>
          <w:sz w:val="28"/>
          <w:szCs w:val="28"/>
        </w:rPr>
      </w:pPr>
    </w:p>
    <w:p w:rsidR="00195C99" w:rsidRDefault="00195C99" w:rsidP="004515C1">
      <w:pPr>
        <w:spacing w:after="0" w:line="240" w:lineRule="auto"/>
        <w:rPr>
          <w:rFonts w:ascii="Times New Roman" w:hAnsi="Times New Roman" w:cs="Times New Roman"/>
          <w:sz w:val="28"/>
          <w:szCs w:val="28"/>
        </w:rPr>
      </w:pPr>
    </w:p>
    <w:p w:rsidR="00195C99" w:rsidRDefault="00195C99" w:rsidP="004515C1">
      <w:pPr>
        <w:spacing w:after="0" w:line="240" w:lineRule="auto"/>
        <w:rPr>
          <w:rFonts w:ascii="Times New Roman" w:hAnsi="Times New Roman" w:cs="Times New Roman"/>
          <w:sz w:val="28"/>
          <w:szCs w:val="28"/>
        </w:rPr>
      </w:pPr>
    </w:p>
    <w:p w:rsidR="00473BEF" w:rsidRDefault="00473BEF" w:rsidP="004515C1">
      <w:pPr>
        <w:spacing w:after="0" w:line="240" w:lineRule="auto"/>
        <w:rPr>
          <w:rFonts w:ascii="Times New Roman" w:hAnsi="Times New Roman" w:cs="Times New Roman"/>
          <w:sz w:val="28"/>
          <w:szCs w:val="28"/>
        </w:rPr>
      </w:pPr>
    </w:p>
    <w:p w:rsidR="00473BEF" w:rsidRPr="00473BEF" w:rsidRDefault="00473BEF" w:rsidP="00473BEF">
      <w:pPr>
        <w:spacing w:after="0" w:line="240" w:lineRule="auto"/>
        <w:ind w:firstLine="567"/>
        <w:jc w:val="right"/>
        <w:rPr>
          <w:rFonts w:ascii="Times New Roman" w:hAnsi="Times New Roman" w:cs="Times New Roman"/>
          <w:sz w:val="28"/>
          <w:szCs w:val="28"/>
        </w:rPr>
      </w:pPr>
      <w:r w:rsidRPr="00473BEF">
        <w:rPr>
          <w:rFonts w:ascii="Times New Roman" w:hAnsi="Times New Roman" w:cs="Times New Roman"/>
          <w:sz w:val="28"/>
          <w:szCs w:val="28"/>
        </w:rPr>
        <w:lastRenderedPageBreak/>
        <w:t>ПРИЛОЖЕНИЕ 1</w:t>
      </w:r>
      <w:r w:rsidRPr="00473BEF">
        <w:rPr>
          <w:rFonts w:ascii="Times New Roman" w:hAnsi="Times New Roman" w:cs="Times New Roman"/>
          <w:sz w:val="28"/>
          <w:szCs w:val="28"/>
        </w:rPr>
        <w:tab/>
      </w:r>
    </w:p>
    <w:p w:rsidR="00473BEF" w:rsidRDefault="00473BEF" w:rsidP="00473BEF">
      <w:pPr>
        <w:spacing w:after="0" w:line="240" w:lineRule="auto"/>
        <w:ind w:firstLine="567"/>
        <w:jc w:val="right"/>
        <w:rPr>
          <w:rFonts w:ascii="Times New Roman" w:hAnsi="Times New Roman" w:cs="Times New Roman"/>
          <w:sz w:val="28"/>
          <w:szCs w:val="28"/>
        </w:rPr>
      </w:pPr>
      <w:r w:rsidRPr="00473BEF">
        <w:rPr>
          <w:rFonts w:ascii="Times New Roman" w:hAnsi="Times New Roman" w:cs="Times New Roman"/>
          <w:b/>
          <w:sz w:val="28"/>
          <w:szCs w:val="28"/>
        </w:rPr>
        <w:t xml:space="preserve">        </w:t>
      </w:r>
      <w:r w:rsidRPr="00473BEF">
        <w:rPr>
          <w:rFonts w:ascii="Times New Roman" w:hAnsi="Times New Roman" w:cs="Times New Roman"/>
          <w:b/>
          <w:sz w:val="28"/>
          <w:szCs w:val="28"/>
        </w:rPr>
        <w:tab/>
      </w:r>
      <w:r w:rsidRPr="00473BEF">
        <w:rPr>
          <w:rFonts w:ascii="Times New Roman" w:hAnsi="Times New Roman" w:cs="Times New Roman"/>
          <w:b/>
          <w:sz w:val="28"/>
          <w:szCs w:val="28"/>
        </w:rPr>
        <w:tab/>
      </w:r>
      <w:r w:rsidRPr="00473BEF">
        <w:rPr>
          <w:rFonts w:ascii="Times New Roman" w:hAnsi="Times New Roman" w:cs="Times New Roman"/>
          <w:b/>
          <w:sz w:val="28"/>
          <w:szCs w:val="28"/>
        </w:rPr>
        <w:tab/>
      </w:r>
      <w:r w:rsidRPr="00473BEF">
        <w:rPr>
          <w:rFonts w:ascii="Times New Roman" w:hAnsi="Times New Roman" w:cs="Times New Roman"/>
          <w:b/>
          <w:sz w:val="28"/>
          <w:szCs w:val="28"/>
        </w:rPr>
        <w:tab/>
      </w:r>
      <w:r w:rsidRPr="00473BEF">
        <w:rPr>
          <w:rFonts w:ascii="Times New Roman" w:hAnsi="Times New Roman" w:cs="Times New Roman"/>
          <w:b/>
          <w:sz w:val="28"/>
          <w:szCs w:val="28"/>
        </w:rPr>
        <w:tab/>
        <w:t>Заявление от студентов о допуске к ДЭ</w:t>
      </w:r>
      <w:r w:rsidRPr="00473BEF">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73BEF" w:rsidRDefault="00473BEF" w:rsidP="00473B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Директору ОГБПОУ ИКПП</w:t>
      </w:r>
    </w:p>
    <w:p w:rsidR="00473BEF" w:rsidRDefault="00473BEF" w:rsidP="00473BE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___________________________ФИО</w:t>
      </w:r>
    </w:p>
    <w:p w:rsidR="00473BEF" w:rsidRDefault="00473BEF" w:rsidP="00473BEF">
      <w:pPr>
        <w:spacing w:after="0" w:line="240" w:lineRule="auto"/>
        <w:ind w:left="2832"/>
        <w:jc w:val="right"/>
        <w:rPr>
          <w:rFonts w:ascii="Times New Roman" w:hAnsi="Times New Roman" w:cs="Times New Roman"/>
          <w:sz w:val="28"/>
          <w:szCs w:val="28"/>
        </w:rPr>
      </w:pPr>
      <w:r>
        <w:rPr>
          <w:rFonts w:ascii="Times New Roman" w:hAnsi="Times New Roman" w:cs="Times New Roman"/>
          <w:sz w:val="28"/>
          <w:szCs w:val="28"/>
        </w:rPr>
        <w:t>От студента группы______________</w:t>
      </w:r>
    </w:p>
    <w:p w:rsidR="00473BEF" w:rsidRDefault="00473BEF" w:rsidP="00473BEF">
      <w:pPr>
        <w:spacing w:after="0" w:line="240" w:lineRule="auto"/>
        <w:ind w:left="2832"/>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73BEF" w:rsidRDefault="00473BEF" w:rsidP="00473BEF">
      <w:pPr>
        <w:spacing w:after="0" w:line="240" w:lineRule="auto"/>
        <w:ind w:left="2832"/>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73BEF" w:rsidRDefault="00473BEF" w:rsidP="00473BEF">
      <w:pPr>
        <w:spacing w:after="0" w:line="240" w:lineRule="auto"/>
        <w:ind w:left="2832"/>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73BEF" w:rsidRDefault="00473BEF" w:rsidP="00473BEF">
      <w:pPr>
        <w:spacing w:after="0" w:line="240" w:lineRule="auto"/>
        <w:ind w:left="2832"/>
        <w:jc w:val="right"/>
        <w:rPr>
          <w:rFonts w:ascii="Times New Roman" w:hAnsi="Times New Roman" w:cs="Times New Roman"/>
          <w:sz w:val="28"/>
          <w:szCs w:val="28"/>
        </w:rPr>
      </w:pPr>
      <w:r>
        <w:rPr>
          <w:rFonts w:ascii="Times New Roman" w:hAnsi="Times New Roman" w:cs="Times New Roman"/>
          <w:sz w:val="28"/>
          <w:szCs w:val="28"/>
        </w:rPr>
        <w:t>(ФИО полностью)</w:t>
      </w:r>
    </w:p>
    <w:p w:rsidR="00473BEF" w:rsidRDefault="00473BEF" w:rsidP="00473BEF">
      <w:pPr>
        <w:spacing w:after="0" w:line="240" w:lineRule="auto"/>
        <w:ind w:left="2832"/>
        <w:jc w:val="both"/>
        <w:rPr>
          <w:rFonts w:ascii="Times New Roman" w:hAnsi="Times New Roman" w:cs="Times New Roman"/>
          <w:sz w:val="28"/>
          <w:szCs w:val="28"/>
        </w:rPr>
      </w:pPr>
    </w:p>
    <w:p w:rsidR="00473BEF" w:rsidRDefault="00473BEF" w:rsidP="00473BEF">
      <w:pPr>
        <w:spacing w:after="0" w:line="240" w:lineRule="auto"/>
        <w:ind w:left="2832"/>
        <w:jc w:val="both"/>
        <w:rPr>
          <w:rFonts w:ascii="Times New Roman" w:hAnsi="Times New Roman" w:cs="Times New Roman"/>
          <w:sz w:val="28"/>
          <w:szCs w:val="28"/>
        </w:rPr>
      </w:pPr>
    </w:p>
    <w:p w:rsidR="00473BEF" w:rsidRDefault="00473BEF" w:rsidP="00473BEF">
      <w:pPr>
        <w:spacing w:after="0" w:line="240" w:lineRule="auto"/>
        <w:ind w:left="2832"/>
        <w:jc w:val="both"/>
        <w:rPr>
          <w:rFonts w:ascii="Times New Roman" w:hAnsi="Times New Roman" w:cs="Times New Roman"/>
          <w:sz w:val="28"/>
          <w:szCs w:val="28"/>
        </w:rPr>
      </w:pPr>
    </w:p>
    <w:p w:rsidR="00473BEF" w:rsidRDefault="00473BEF" w:rsidP="00473BEF">
      <w:pPr>
        <w:spacing w:after="0" w:line="240" w:lineRule="auto"/>
        <w:ind w:left="2832"/>
        <w:jc w:val="both"/>
        <w:rPr>
          <w:rFonts w:ascii="Times New Roman" w:hAnsi="Times New Roman" w:cs="Times New Roman"/>
          <w:sz w:val="28"/>
          <w:szCs w:val="28"/>
        </w:rPr>
      </w:pPr>
    </w:p>
    <w:p w:rsidR="00473BEF" w:rsidRDefault="00473BEF" w:rsidP="00473BEF">
      <w:pPr>
        <w:spacing w:after="0" w:line="240" w:lineRule="auto"/>
        <w:ind w:left="2832"/>
        <w:jc w:val="both"/>
        <w:rPr>
          <w:rFonts w:ascii="Times New Roman" w:hAnsi="Times New Roman" w:cs="Times New Roman"/>
          <w:sz w:val="28"/>
          <w:szCs w:val="28"/>
        </w:rPr>
      </w:pPr>
    </w:p>
    <w:p w:rsidR="00473BEF" w:rsidRDefault="00473BEF" w:rsidP="00473B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73BEF" w:rsidRDefault="00473BEF" w:rsidP="00473BEF">
      <w:pPr>
        <w:spacing w:after="0" w:line="240" w:lineRule="auto"/>
        <w:jc w:val="center"/>
        <w:rPr>
          <w:rFonts w:ascii="Times New Roman" w:hAnsi="Times New Roman" w:cs="Times New Roman"/>
          <w:sz w:val="28"/>
          <w:szCs w:val="28"/>
        </w:rPr>
      </w:pPr>
    </w:p>
    <w:p w:rsidR="00473BEF" w:rsidRPr="00820017" w:rsidRDefault="00473BEF" w:rsidP="00473B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Прошу Вас допустить меня к выполнению выпускной квалификационной работы в виде демонстрационного экзамена по стандарту Ворлдскиллс Россия по компетенции «______________________________________»</w:t>
      </w: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Подпись</w:t>
      </w: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Дата</w:t>
      </w: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spacing w:after="0" w:line="240" w:lineRule="auto"/>
        <w:ind w:firstLine="567"/>
        <w:jc w:val="right"/>
        <w:rPr>
          <w:rFonts w:ascii="Times New Roman" w:hAnsi="Times New Roman" w:cs="Times New Roman"/>
          <w:sz w:val="28"/>
          <w:szCs w:val="28"/>
        </w:rPr>
      </w:pPr>
    </w:p>
    <w:p w:rsidR="00473BEF" w:rsidRDefault="00473BEF" w:rsidP="00473BEF">
      <w:pPr>
        <w:rPr>
          <w:rFonts w:ascii="Times New Roman" w:hAnsi="Times New Roman" w:cs="Times New Roman"/>
          <w:sz w:val="28"/>
          <w:szCs w:val="28"/>
        </w:rPr>
      </w:pPr>
    </w:p>
    <w:p w:rsidR="00473BEF" w:rsidRDefault="00473BEF" w:rsidP="00473BE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2.</w:t>
      </w:r>
    </w:p>
    <w:p w:rsidR="00473BEF" w:rsidRDefault="00473BEF" w:rsidP="00473BEF">
      <w:pPr>
        <w:spacing w:after="0" w:line="240" w:lineRule="auto"/>
        <w:ind w:firstLine="567"/>
        <w:jc w:val="center"/>
        <w:rPr>
          <w:rFonts w:ascii="Times New Roman" w:hAnsi="Times New Roman" w:cs="Times New Roman"/>
          <w:b/>
          <w:sz w:val="28"/>
          <w:szCs w:val="28"/>
        </w:rPr>
      </w:pPr>
    </w:p>
    <w:p w:rsidR="00473BEF" w:rsidRDefault="00473BEF" w:rsidP="00473BE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Ведомость итоговых результатов демонстрационного экзамена</w:t>
      </w:r>
    </w:p>
    <w:p w:rsidR="00473BEF" w:rsidRDefault="00473BEF" w:rsidP="00473BEF">
      <w:pPr>
        <w:spacing w:after="0" w:line="240" w:lineRule="auto"/>
        <w:ind w:firstLine="1134"/>
        <w:jc w:val="both"/>
        <w:rPr>
          <w:rFonts w:ascii="Times New Roman" w:hAnsi="Times New Roman" w:cs="Times New Roman"/>
          <w:b/>
          <w:sz w:val="28"/>
          <w:szCs w:val="28"/>
        </w:rPr>
      </w:pPr>
    </w:p>
    <w:p w:rsidR="00473BEF" w:rsidRDefault="00473BEF" w:rsidP="00473BEF">
      <w:pPr>
        <w:spacing w:after="0" w:line="240" w:lineRule="auto"/>
        <w:ind w:firstLine="1134"/>
        <w:rPr>
          <w:rFonts w:ascii="Times New Roman" w:hAnsi="Times New Roman" w:cs="Times New Roman"/>
          <w:sz w:val="28"/>
          <w:szCs w:val="28"/>
        </w:rPr>
      </w:pPr>
      <w:r w:rsidRPr="00DD6F21">
        <w:rPr>
          <w:rFonts w:ascii="Times New Roman" w:hAnsi="Times New Roman" w:cs="Times New Roman"/>
          <w:sz w:val="28"/>
          <w:szCs w:val="28"/>
        </w:rPr>
        <w:t>Компетенция</w:t>
      </w:r>
      <w:r>
        <w:rPr>
          <w:rFonts w:ascii="Times New Roman" w:hAnsi="Times New Roman" w:cs="Times New Roman"/>
          <w:sz w:val="28"/>
          <w:szCs w:val="28"/>
        </w:rPr>
        <w:t>______________________________________________</w:t>
      </w:r>
    </w:p>
    <w:p w:rsidR="00473BEF" w:rsidRDefault="00473BEF" w:rsidP="00473BEF">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Сроки проведения__________________________________________</w:t>
      </w:r>
    </w:p>
    <w:p w:rsidR="00473BEF" w:rsidRDefault="00473BEF" w:rsidP="00473BEF">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Место проведения__________________________________________</w:t>
      </w:r>
    </w:p>
    <w:p w:rsidR="00473BEF" w:rsidRDefault="00473BEF" w:rsidP="00473BEF">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Председатель комиссии______________________________________</w:t>
      </w:r>
    </w:p>
    <w:p w:rsidR="00473BEF" w:rsidRDefault="00473BEF" w:rsidP="00473BEF">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Главный эксперт____________________________________________</w:t>
      </w:r>
    </w:p>
    <w:p w:rsidR="00473BEF" w:rsidRDefault="00473BEF" w:rsidP="00473BEF">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Члены комиссии____________________________________________</w:t>
      </w:r>
    </w:p>
    <w:p w:rsidR="00473BEF" w:rsidRDefault="00473BEF" w:rsidP="00473BEF">
      <w:pPr>
        <w:spacing w:after="0" w:line="240" w:lineRule="auto"/>
        <w:ind w:firstLine="1134"/>
        <w:rPr>
          <w:rFonts w:ascii="Times New Roman" w:hAnsi="Times New Roman" w:cs="Times New Roman"/>
          <w:sz w:val="28"/>
          <w:szCs w:val="28"/>
        </w:rPr>
      </w:pPr>
    </w:p>
    <w:p w:rsidR="00473BEF" w:rsidRDefault="00473BEF" w:rsidP="00473BEF">
      <w:pPr>
        <w:spacing w:after="0" w:line="240" w:lineRule="auto"/>
        <w:ind w:firstLine="1134"/>
        <w:rPr>
          <w:rFonts w:ascii="Times New Roman" w:hAnsi="Times New Roman" w:cs="Times New Roman"/>
          <w:sz w:val="28"/>
          <w:szCs w:val="28"/>
        </w:rPr>
      </w:pPr>
    </w:p>
    <w:p w:rsidR="00473BEF" w:rsidRDefault="00473BEF" w:rsidP="00473BEF">
      <w:pPr>
        <w:spacing w:after="0" w:line="240" w:lineRule="auto"/>
        <w:ind w:firstLine="1134"/>
        <w:jc w:val="center"/>
        <w:rPr>
          <w:rFonts w:ascii="Times New Roman" w:hAnsi="Times New Roman" w:cs="Times New Roman"/>
          <w:sz w:val="28"/>
          <w:szCs w:val="28"/>
        </w:rPr>
      </w:pPr>
      <w:r>
        <w:rPr>
          <w:rFonts w:ascii="Times New Roman" w:hAnsi="Times New Roman" w:cs="Times New Roman"/>
          <w:sz w:val="28"/>
          <w:szCs w:val="28"/>
        </w:rPr>
        <w:t>Название модулей задания демонстрационного экзамена.</w:t>
      </w:r>
    </w:p>
    <w:p w:rsidR="00473BEF" w:rsidRDefault="00473BEF" w:rsidP="00473BEF">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А_________________________________________________________</w:t>
      </w:r>
    </w:p>
    <w:p w:rsidR="00473BEF" w:rsidRPr="00ED63E4" w:rsidRDefault="00473BEF" w:rsidP="00473BEF">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lang w:val="en-US"/>
        </w:rPr>
        <w:t>B</w:t>
      </w:r>
      <w:r w:rsidRPr="00ED63E4">
        <w:rPr>
          <w:rFonts w:ascii="Times New Roman" w:hAnsi="Times New Roman" w:cs="Times New Roman"/>
          <w:sz w:val="28"/>
          <w:szCs w:val="28"/>
        </w:rPr>
        <w:t>_________________________________________________________</w:t>
      </w:r>
    </w:p>
    <w:p w:rsidR="00473BEF" w:rsidRPr="00ED63E4" w:rsidRDefault="00473BEF" w:rsidP="00473BEF">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lang w:val="en-US"/>
        </w:rPr>
        <w:t>C</w:t>
      </w:r>
      <w:r w:rsidRPr="00ED63E4">
        <w:rPr>
          <w:rFonts w:ascii="Times New Roman" w:hAnsi="Times New Roman" w:cs="Times New Roman"/>
          <w:sz w:val="28"/>
          <w:szCs w:val="28"/>
        </w:rPr>
        <w:t>_________________________________________________________</w:t>
      </w:r>
    </w:p>
    <w:p w:rsidR="00473BEF" w:rsidRPr="00ED63E4" w:rsidRDefault="00473BEF" w:rsidP="00473BEF">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lang w:val="en-US"/>
        </w:rPr>
        <w:t>D</w:t>
      </w:r>
      <w:r w:rsidRPr="00ED63E4">
        <w:rPr>
          <w:rFonts w:ascii="Times New Roman" w:hAnsi="Times New Roman" w:cs="Times New Roman"/>
          <w:sz w:val="28"/>
          <w:szCs w:val="28"/>
        </w:rPr>
        <w:t>_________________________________________________________</w:t>
      </w:r>
    </w:p>
    <w:p w:rsidR="00473BEF" w:rsidRPr="00ED63E4" w:rsidRDefault="00473BEF" w:rsidP="00473BEF">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lang w:val="en-US"/>
        </w:rPr>
        <w:t>E</w:t>
      </w:r>
      <w:r w:rsidRPr="00ED63E4">
        <w:rPr>
          <w:rFonts w:ascii="Times New Roman" w:hAnsi="Times New Roman" w:cs="Times New Roman"/>
          <w:sz w:val="28"/>
          <w:szCs w:val="28"/>
        </w:rPr>
        <w:t>_________________________________________________________</w:t>
      </w:r>
    </w:p>
    <w:p w:rsidR="00473BEF" w:rsidRPr="00ED63E4" w:rsidRDefault="00473BEF" w:rsidP="00473BEF">
      <w:pPr>
        <w:spacing w:after="0" w:line="240" w:lineRule="auto"/>
        <w:ind w:firstLine="1134"/>
        <w:jc w:val="both"/>
        <w:rPr>
          <w:rFonts w:ascii="Times New Roman" w:hAnsi="Times New Roman" w:cs="Times New Roman"/>
          <w:sz w:val="28"/>
          <w:szCs w:val="28"/>
        </w:rPr>
      </w:pPr>
    </w:p>
    <w:p w:rsidR="00473BEF" w:rsidRDefault="00473BEF" w:rsidP="00473BEF">
      <w:pPr>
        <w:spacing w:after="0" w:line="240" w:lineRule="auto"/>
        <w:ind w:firstLine="1134"/>
        <w:jc w:val="center"/>
        <w:rPr>
          <w:rFonts w:ascii="Times New Roman" w:hAnsi="Times New Roman" w:cs="Times New Roman"/>
          <w:sz w:val="28"/>
          <w:szCs w:val="28"/>
        </w:rPr>
      </w:pPr>
      <w:r>
        <w:rPr>
          <w:rFonts w:ascii="Times New Roman" w:hAnsi="Times New Roman" w:cs="Times New Roman"/>
          <w:sz w:val="28"/>
          <w:szCs w:val="28"/>
        </w:rPr>
        <w:t>Результаты демонстрационного экзамена</w:t>
      </w:r>
    </w:p>
    <w:tbl>
      <w:tblPr>
        <w:tblStyle w:val="a8"/>
        <w:tblW w:w="9747" w:type="dxa"/>
        <w:tblLook w:val="04A0"/>
      </w:tblPr>
      <w:tblGrid>
        <w:gridCol w:w="518"/>
        <w:gridCol w:w="2140"/>
        <w:gridCol w:w="2250"/>
        <w:gridCol w:w="747"/>
        <w:gridCol w:w="734"/>
        <w:gridCol w:w="734"/>
        <w:gridCol w:w="747"/>
        <w:gridCol w:w="721"/>
        <w:gridCol w:w="1156"/>
      </w:tblGrid>
      <w:tr w:rsidR="00473BEF" w:rsidTr="00473BEF">
        <w:tc>
          <w:tcPr>
            <w:tcW w:w="639" w:type="dxa"/>
          </w:tcPr>
          <w:p w:rsidR="00473BEF" w:rsidRDefault="00473BEF" w:rsidP="00473BEF">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3133" w:type="dxa"/>
          </w:tcPr>
          <w:p w:rsidR="00473BEF" w:rsidRDefault="00473BEF" w:rsidP="00473BEF">
            <w:pPr>
              <w:jc w:val="center"/>
              <w:rPr>
                <w:rFonts w:ascii="Times New Roman" w:hAnsi="Times New Roman" w:cs="Times New Roman"/>
                <w:sz w:val="28"/>
                <w:szCs w:val="28"/>
              </w:rPr>
            </w:pPr>
            <w:r>
              <w:rPr>
                <w:rFonts w:ascii="Times New Roman" w:hAnsi="Times New Roman" w:cs="Times New Roman"/>
                <w:sz w:val="28"/>
                <w:szCs w:val="28"/>
              </w:rPr>
              <w:t>ФИО обучающегося</w:t>
            </w:r>
          </w:p>
        </w:tc>
        <w:tc>
          <w:tcPr>
            <w:tcW w:w="2250" w:type="dxa"/>
          </w:tcPr>
          <w:p w:rsidR="00473BEF" w:rsidRDefault="00473BEF" w:rsidP="00473BEF">
            <w:pPr>
              <w:jc w:val="cente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p w:rsidR="00473BEF" w:rsidRDefault="00473BEF" w:rsidP="00473BEF">
            <w:pPr>
              <w:jc w:val="center"/>
              <w:rPr>
                <w:rFonts w:ascii="Times New Roman" w:hAnsi="Times New Roman" w:cs="Times New Roman"/>
                <w:sz w:val="28"/>
                <w:szCs w:val="28"/>
              </w:rPr>
            </w:pPr>
            <w:r>
              <w:rPr>
                <w:rFonts w:ascii="Times New Roman" w:hAnsi="Times New Roman" w:cs="Times New Roman"/>
                <w:sz w:val="28"/>
                <w:szCs w:val="28"/>
              </w:rPr>
              <w:t>№ учебной группы</w:t>
            </w:r>
          </w:p>
        </w:tc>
        <w:tc>
          <w:tcPr>
            <w:tcW w:w="2569" w:type="dxa"/>
            <w:gridSpan w:val="5"/>
          </w:tcPr>
          <w:p w:rsidR="00473BEF" w:rsidRDefault="00473BEF" w:rsidP="00473BEF">
            <w:pPr>
              <w:jc w:val="center"/>
              <w:rPr>
                <w:rFonts w:ascii="Times New Roman" w:hAnsi="Times New Roman" w:cs="Times New Roman"/>
                <w:sz w:val="28"/>
                <w:szCs w:val="28"/>
              </w:rPr>
            </w:pPr>
            <w:r>
              <w:rPr>
                <w:rFonts w:ascii="Times New Roman" w:hAnsi="Times New Roman" w:cs="Times New Roman"/>
                <w:sz w:val="28"/>
                <w:szCs w:val="28"/>
              </w:rPr>
              <w:t>Модули знания</w:t>
            </w:r>
          </w:p>
        </w:tc>
        <w:tc>
          <w:tcPr>
            <w:tcW w:w="1156" w:type="dxa"/>
          </w:tcPr>
          <w:p w:rsidR="00473BEF" w:rsidRDefault="00473BEF" w:rsidP="00473BEF">
            <w:pPr>
              <w:jc w:val="center"/>
              <w:rPr>
                <w:rFonts w:ascii="Times New Roman" w:hAnsi="Times New Roman" w:cs="Times New Roman"/>
                <w:sz w:val="28"/>
                <w:szCs w:val="28"/>
              </w:rPr>
            </w:pPr>
            <w:r>
              <w:rPr>
                <w:rFonts w:ascii="Times New Roman" w:hAnsi="Times New Roman" w:cs="Times New Roman"/>
                <w:sz w:val="28"/>
                <w:szCs w:val="28"/>
              </w:rPr>
              <w:t>ИТОГО</w:t>
            </w:r>
          </w:p>
        </w:tc>
      </w:tr>
      <w:tr w:rsidR="00473BEF" w:rsidTr="00473BEF">
        <w:tc>
          <w:tcPr>
            <w:tcW w:w="639" w:type="dxa"/>
          </w:tcPr>
          <w:p w:rsidR="00473BEF" w:rsidRDefault="00473BEF" w:rsidP="00473BEF">
            <w:pPr>
              <w:jc w:val="center"/>
              <w:rPr>
                <w:rFonts w:ascii="Times New Roman" w:hAnsi="Times New Roman" w:cs="Times New Roman"/>
                <w:sz w:val="28"/>
                <w:szCs w:val="28"/>
              </w:rPr>
            </w:pP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56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56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56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56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r w:rsidR="00473BEF" w:rsidTr="00473BEF">
        <w:tc>
          <w:tcPr>
            <w:tcW w:w="639" w:type="dxa"/>
          </w:tcPr>
          <w:p w:rsidR="00473BEF" w:rsidRPr="004515C1" w:rsidRDefault="00473BEF" w:rsidP="00473BEF">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3133" w:type="dxa"/>
          </w:tcPr>
          <w:p w:rsidR="00473BEF" w:rsidRDefault="00473BEF" w:rsidP="00473BEF">
            <w:pPr>
              <w:jc w:val="center"/>
              <w:rPr>
                <w:rFonts w:ascii="Times New Roman" w:hAnsi="Times New Roman" w:cs="Times New Roman"/>
                <w:sz w:val="28"/>
                <w:szCs w:val="28"/>
              </w:rPr>
            </w:pPr>
          </w:p>
        </w:tc>
        <w:tc>
          <w:tcPr>
            <w:tcW w:w="2250"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2569" w:type="dxa"/>
          </w:tcPr>
          <w:p w:rsidR="00473BEF" w:rsidRDefault="00473BEF" w:rsidP="00473BEF">
            <w:pPr>
              <w:jc w:val="center"/>
              <w:rPr>
                <w:rFonts w:ascii="Times New Roman" w:hAnsi="Times New Roman" w:cs="Times New Roman"/>
                <w:sz w:val="28"/>
                <w:szCs w:val="28"/>
              </w:rPr>
            </w:pPr>
          </w:p>
        </w:tc>
        <w:tc>
          <w:tcPr>
            <w:tcW w:w="1156" w:type="dxa"/>
          </w:tcPr>
          <w:p w:rsidR="00473BEF" w:rsidRDefault="00473BEF" w:rsidP="00473BEF">
            <w:pPr>
              <w:jc w:val="center"/>
              <w:rPr>
                <w:rFonts w:ascii="Times New Roman" w:hAnsi="Times New Roman" w:cs="Times New Roman"/>
                <w:sz w:val="28"/>
                <w:szCs w:val="28"/>
              </w:rPr>
            </w:pPr>
          </w:p>
        </w:tc>
      </w:tr>
    </w:tbl>
    <w:p w:rsidR="00473BEF" w:rsidRDefault="00473BEF" w:rsidP="00473BEF">
      <w:pPr>
        <w:spacing w:after="0" w:line="240" w:lineRule="auto"/>
        <w:ind w:firstLine="1134"/>
        <w:jc w:val="center"/>
        <w:rPr>
          <w:rFonts w:ascii="Times New Roman" w:hAnsi="Times New Roman" w:cs="Times New Roman"/>
          <w:sz w:val="28"/>
          <w:szCs w:val="28"/>
          <w:lang w:val="en-US"/>
        </w:rPr>
      </w:pPr>
    </w:p>
    <w:p w:rsidR="00473BEF" w:rsidRDefault="00473BEF" w:rsidP="00473BEF">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Председатель ГЭК____________________________________ФИО</w:t>
      </w:r>
    </w:p>
    <w:p w:rsidR="00473BEF" w:rsidRDefault="00473BEF" w:rsidP="00473BEF">
      <w:pPr>
        <w:spacing w:after="0" w:line="240" w:lineRule="auto"/>
        <w:ind w:firstLine="1134"/>
        <w:jc w:val="center"/>
        <w:rPr>
          <w:rFonts w:ascii="Times New Roman" w:hAnsi="Times New Roman" w:cs="Times New Roman"/>
          <w:sz w:val="20"/>
          <w:szCs w:val="20"/>
        </w:rPr>
      </w:pPr>
      <w:r>
        <w:rPr>
          <w:rFonts w:ascii="Times New Roman" w:hAnsi="Times New Roman" w:cs="Times New Roman"/>
          <w:sz w:val="20"/>
          <w:szCs w:val="20"/>
        </w:rPr>
        <w:t>Подпись</w:t>
      </w:r>
    </w:p>
    <w:p w:rsidR="00473BEF" w:rsidRDefault="00473BEF" w:rsidP="00473BEF">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Главный эксперт ГЭК___________________________________ФИО</w:t>
      </w:r>
    </w:p>
    <w:p w:rsidR="00473BEF" w:rsidRDefault="00473BEF" w:rsidP="00473BEF">
      <w:pPr>
        <w:spacing w:after="0" w:line="240" w:lineRule="auto"/>
        <w:ind w:firstLine="1134"/>
        <w:jc w:val="center"/>
        <w:rPr>
          <w:rFonts w:ascii="Times New Roman" w:hAnsi="Times New Roman" w:cs="Times New Roman"/>
          <w:sz w:val="20"/>
          <w:szCs w:val="20"/>
        </w:rPr>
      </w:pPr>
      <w:r>
        <w:rPr>
          <w:rFonts w:ascii="Times New Roman" w:hAnsi="Times New Roman" w:cs="Times New Roman"/>
          <w:sz w:val="20"/>
          <w:szCs w:val="20"/>
        </w:rPr>
        <w:t>Подпись</w:t>
      </w:r>
    </w:p>
    <w:p w:rsidR="00473BEF" w:rsidRPr="004515C1" w:rsidRDefault="00473BEF" w:rsidP="00473BEF">
      <w:pPr>
        <w:spacing w:after="0" w:line="240" w:lineRule="auto"/>
        <w:ind w:firstLine="1134"/>
        <w:jc w:val="center"/>
        <w:rPr>
          <w:rFonts w:ascii="Times New Roman" w:hAnsi="Times New Roman" w:cs="Times New Roman"/>
          <w:sz w:val="20"/>
          <w:szCs w:val="20"/>
        </w:rPr>
      </w:pPr>
    </w:p>
    <w:p w:rsidR="00473BEF" w:rsidRDefault="00473BEF" w:rsidP="00473BEF">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Члены комиссии ГЭК___________________________________ФИО</w:t>
      </w:r>
    </w:p>
    <w:p w:rsidR="00473BEF" w:rsidRDefault="00473BEF" w:rsidP="00473BEF">
      <w:pPr>
        <w:spacing w:after="0" w:line="240" w:lineRule="auto"/>
        <w:ind w:firstLine="1134"/>
        <w:jc w:val="center"/>
        <w:rPr>
          <w:rFonts w:ascii="Times New Roman" w:hAnsi="Times New Roman" w:cs="Times New Roman"/>
          <w:sz w:val="20"/>
          <w:szCs w:val="20"/>
        </w:rPr>
      </w:pPr>
      <w:r>
        <w:rPr>
          <w:rFonts w:ascii="Times New Roman" w:hAnsi="Times New Roman" w:cs="Times New Roman"/>
          <w:sz w:val="20"/>
          <w:szCs w:val="20"/>
        </w:rPr>
        <w:t>Подпись</w:t>
      </w:r>
    </w:p>
    <w:p w:rsidR="00473BEF" w:rsidRDefault="00473BEF" w:rsidP="00473BEF">
      <w:pPr>
        <w:spacing w:after="0" w:line="240" w:lineRule="auto"/>
        <w:ind w:left="3540"/>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____________________________________ФИО </w:t>
      </w:r>
      <w:r>
        <w:rPr>
          <w:rFonts w:ascii="Times New Roman" w:hAnsi="Times New Roman" w:cs="Times New Roman"/>
          <w:sz w:val="20"/>
          <w:szCs w:val="20"/>
        </w:rPr>
        <w:t>Подпись</w:t>
      </w:r>
    </w:p>
    <w:p w:rsidR="00853072" w:rsidRDefault="00195C99" w:rsidP="00473BEF">
      <w:pPr>
        <w:spacing w:after="0" w:line="240" w:lineRule="auto"/>
        <w:ind w:left="3540"/>
        <w:jc w:val="cente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53072">
        <w:rPr>
          <w:rFonts w:ascii="Times New Roman" w:hAnsi="Times New Roman" w:cs="Times New Roman"/>
          <w:sz w:val="20"/>
          <w:szCs w:val="20"/>
        </w:rPr>
        <w:t>ПРИЛОЖЕНИ 3</w:t>
      </w:r>
    </w:p>
    <w:p w:rsidR="00853072" w:rsidRDefault="00853072" w:rsidP="00473BEF">
      <w:pPr>
        <w:spacing w:after="0" w:line="240" w:lineRule="auto"/>
        <w:ind w:left="3540"/>
        <w:jc w:val="center"/>
        <w:rPr>
          <w:rFonts w:ascii="Times New Roman" w:hAnsi="Times New Roman" w:cs="Times New Roman"/>
          <w:sz w:val="20"/>
          <w:szCs w:val="20"/>
        </w:rPr>
      </w:pPr>
    </w:p>
    <w:tbl>
      <w:tblPr>
        <w:tblW w:w="8887" w:type="dxa"/>
        <w:tblInd w:w="95" w:type="dxa"/>
        <w:tblLook w:val="04A0"/>
      </w:tblPr>
      <w:tblGrid>
        <w:gridCol w:w="1006"/>
        <w:gridCol w:w="441"/>
        <w:gridCol w:w="551"/>
        <w:gridCol w:w="709"/>
        <w:gridCol w:w="1277"/>
        <w:gridCol w:w="230"/>
        <w:gridCol w:w="229"/>
        <w:gridCol w:w="248"/>
        <w:gridCol w:w="363"/>
        <w:gridCol w:w="298"/>
        <w:gridCol w:w="236"/>
        <w:gridCol w:w="369"/>
        <w:gridCol w:w="1771"/>
        <w:gridCol w:w="879"/>
        <w:gridCol w:w="280"/>
      </w:tblGrid>
      <w:tr w:rsidR="00853072" w:rsidRPr="00853072" w:rsidTr="00853072">
        <w:trPr>
          <w:trHeight w:val="372"/>
        </w:trPr>
        <w:tc>
          <w:tcPr>
            <w:tcW w:w="8887" w:type="dxa"/>
            <w:gridSpan w:val="15"/>
            <w:shd w:val="clear" w:color="auto" w:fill="auto"/>
            <w:vAlign w:val="bottom"/>
            <w:hideMark/>
          </w:tcPr>
          <w:p w:rsidR="00853072" w:rsidRPr="00853072" w:rsidRDefault="00853072" w:rsidP="00853072">
            <w:pPr>
              <w:spacing w:after="0" w:line="240" w:lineRule="auto"/>
              <w:jc w:val="center"/>
              <w:rPr>
                <w:rFonts w:ascii="Times New Roman" w:eastAsia="Times New Roman" w:hAnsi="Times New Roman" w:cs="Times New Roman"/>
                <w:b/>
                <w:bCs/>
                <w:color w:val="000000"/>
              </w:rPr>
            </w:pPr>
            <w:r w:rsidRPr="00853072">
              <w:rPr>
                <w:rFonts w:ascii="Times New Roman" w:eastAsia="Times New Roman" w:hAnsi="Times New Roman" w:cs="Times New Roman"/>
                <w:b/>
                <w:bCs/>
                <w:color w:val="000000"/>
              </w:rPr>
              <w:t xml:space="preserve">Протокол </w:t>
            </w:r>
          </w:p>
        </w:tc>
      </w:tr>
      <w:tr w:rsidR="00853072" w:rsidRPr="00853072" w:rsidTr="00853072">
        <w:trPr>
          <w:trHeight w:val="589"/>
        </w:trPr>
        <w:tc>
          <w:tcPr>
            <w:tcW w:w="8887" w:type="dxa"/>
            <w:gridSpan w:val="15"/>
            <w:shd w:val="clear" w:color="auto" w:fill="auto"/>
            <w:hideMark/>
          </w:tcPr>
          <w:p w:rsidR="00853072" w:rsidRPr="00853072" w:rsidRDefault="00853072" w:rsidP="00853072">
            <w:pPr>
              <w:spacing w:after="0" w:line="240" w:lineRule="auto"/>
              <w:jc w:val="center"/>
              <w:rPr>
                <w:rFonts w:ascii="Times New Roman" w:eastAsia="Times New Roman" w:hAnsi="Times New Roman" w:cs="Times New Roman"/>
                <w:b/>
                <w:bCs/>
                <w:color w:val="000000"/>
              </w:rPr>
            </w:pPr>
            <w:r w:rsidRPr="00853072">
              <w:rPr>
                <w:rFonts w:ascii="Times New Roman" w:eastAsia="Times New Roman" w:hAnsi="Times New Roman" w:cs="Times New Roman"/>
                <w:b/>
                <w:bCs/>
                <w:color w:val="000000"/>
              </w:rPr>
              <w:t xml:space="preserve"> об ознакомлении участников  демонстрационного экзамена по стандартам Ворлдскиллс Россия с оценочными материалами и заданием</w:t>
            </w:r>
          </w:p>
        </w:tc>
      </w:tr>
      <w:tr w:rsidR="00853072" w:rsidRPr="00853072" w:rsidTr="00195C99">
        <w:trPr>
          <w:trHeight w:val="912"/>
        </w:trPr>
        <w:tc>
          <w:tcPr>
            <w:tcW w:w="2707" w:type="dxa"/>
            <w:gridSpan w:val="4"/>
            <w:shd w:val="clear" w:color="auto" w:fill="auto"/>
            <w:noWrap/>
            <w:vAlign w:val="center"/>
            <w:hideMark/>
          </w:tcPr>
          <w:p w:rsidR="00853072" w:rsidRPr="00853072" w:rsidRDefault="00853072" w:rsidP="00853072">
            <w:pPr>
              <w:spacing w:after="0" w:line="240" w:lineRule="auto"/>
              <w:rPr>
                <w:rFonts w:ascii="Times New Roman" w:eastAsia="Times New Roman" w:hAnsi="Times New Roman" w:cs="Times New Roman"/>
                <w:color w:val="000000"/>
              </w:rPr>
            </w:pPr>
            <w:r w:rsidRPr="00853072">
              <w:rPr>
                <w:rFonts w:ascii="Times New Roman" w:eastAsia="Times New Roman" w:hAnsi="Times New Roman" w:cs="Times New Roman"/>
                <w:color w:val="000000"/>
              </w:rPr>
              <w:t>Название ДЭ:</w:t>
            </w:r>
          </w:p>
        </w:tc>
        <w:tc>
          <w:tcPr>
            <w:tcW w:w="6180" w:type="dxa"/>
            <w:gridSpan w:val="11"/>
            <w:shd w:val="clear" w:color="auto" w:fill="auto"/>
            <w:vAlign w:val="center"/>
            <w:hideMark/>
          </w:tcPr>
          <w:p w:rsidR="00853072" w:rsidRPr="00853072" w:rsidRDefault="00853072" w:rsidP="00853072">
            <w:pPr>
              <w:spacing w:after="0" w:line="240" w:lineRule="auto"/>
              <w:rPr>
                <w:rFonts w:ascii="Times New Roman" w:eastAsia="Times New Roman" w:hAnsi="Times New Roman" w:cs="Times New Roman"/>
                <w:color w:val="000000"/>
                <w:u w:val="single"/>
              </w:rPr>
            </w:pPr>
            <w:r w:rsidRPr="00853072">
              <w:rPr>
                <w:rFonts w:ascii="Times New Roman" w:eastAsia="Times New Roman" w:hAnsi="Times New Roman" w:cs="Times New Roman"/>
                <w:color w:val="000000"/>
                <w:u w:val="single"/>
              </w:rPr>
              <w:t>(Указать ID экзамена) (Указать ОО, учащиеся которой сдают ДЭ) (Указать субъект РФ, учащиеся которого сдают ДЭ) 2019</w:t>
            </w:r>
          </w:p>
        </w:tc>
      </w:tr>
      <w:tr w:rsidR="00853072" w:rsidRPr="00853072" w:rsidTr="00195C99">
        <w:trPr>
          <w:trHeight w:val="773"/>
        </w:trPr>
        <w:tc>
          <w:tcPr>
            <w:tcW w:w="2707" w:type="dxa"/>
            <w:gridSpan w:val="4"/>
            <w:shd w:val="clear" w:color="auto" w:fill="auto"/>
            <w:noWrap/>
            <w:vAlign w:val="center"/>
            <w:hideMark/>
          </w:tcPr>
          <w:p w:rsidR="00853072" w:rsidRPr="00853072" w:rsidRDefault="00853072" w:rsidP="00853072">
            <w:pPr>
              <w:spacing w:after="0" w:line="240" w:lineRule="auto"/>
              <w:rPr>
                <w:rFonts w:ascii="Times New Roman" w:eastAsia="Times New Roman" w:hAnsi="Times New Roman" w:cs="Times New Roman"/>
                <w:color w:val="000000"/>
              </w:rPr>
            </w:pPr>
            <w:r w:rsidRPr="00853072">
              <w:rPr>
                <w:rFonts w:ascii="Times New Roman" w:eastAsia="Times New Roman" w:hAnsi="Times New Roman" w:cs="Times New Roman"/>
                <w:color w:val="000000"/>
              </w:rPr>
              <w:t>Компетенция:</w:t>
            </w:r>
          </w:p>
        </w:tc>
        <w:tc>
          <w:tcPr>
            <w:tcW w:w="6180" w:type="dxa"/>
            <w:gridSpan w:val="11"/>
            <w:shd w:val="clear" w:color="auto" w:fill="auto"/>
            <w:vAlign w:val="center"/>
            <w:hideMark/>
          </w:tcPr>
          <w:p w:rsidR="00853072" w:rsidRPr="00853072" w:rsidRDefault="00853072" w:rsidP="00853072">
            <w:pPr>
              <w:spacing w:after="0" w:line="240" w:lineRule="auto"/>
              <w:rPr>
                <w:rFonts w:ascii="Times New Roman" w:eastAsia="Times New Roman" w:hAnsi="Times New Roman" w:cs="Times New Roman"/>
                <w:color w:val="000000"/>
                <w:u w:val="single"/>
              </w:rPr>
            </w:pPr>
            <w:r w:rsidRPr="00853072">
              <w:rPr>
                <w:rFonts w:ascii="Times New Roman" w:eastAsia="Times New Roman" w:hAnsi="Times New Roman" w:cs="Times New Roman"/>
                <w:color w:val="000000"/>
                <w:u w:val="single"/>
              </w:rPr>
              <w:t>№ компетенции (заполнить) Название компетенции (заполнить)</w:t>
            </w:r>
          </w:p>
        </w:tc>
      </w:tr>
      <w:tr w:rsidR="00853072" w:rsidRPr="00853072" w:rsidTr="00195C99">
        <w:trPr>
          <w:trHeight w:val="649"/>
        </w:trPr>
        <w:tc>
          <w:tcPr>
            <w:tcW w:w="2707" w:type="dxa"/>
            <w:gridSpan w:val="4"/>
            <w:shd w:val="clear" w:color="auto" w:fill="auto"/>
            <w:noWrap/>
            <w:vAlign w:val="center"/>
            <w:hideMark/>
          </w:tcPr>
          <w:p w:rsidR="00853072" w:rsidRPr="00853072" w:rsidRDefault="00853072" w:rsidP="00853072">
            <w:pPr>
              <w:spacing w:after="0" w:line="240" w:lineRule="auto"/>
              <w:rPr>
                <w:rFonts w:ascii="Times New Roman" w:eastAsia="Times New Roman" w:hAnsi="Times New Roman" w:cs="Times New Roman"/>
                <w:color w:val="000000"/>
              </w:rPr>
            </w:pPr>
            <w:r w:rsidRPr="00853072">
              <w:rPr>
                <w:rFonts w:ascii="Times New Roman" w:eastAsia="Times New Roman" w:hAnsi="Times New Roman" w:cs="Times New Roman"/>
                <w:color w:val="000000"/>
              </w:rPr>
              <w:t>ГЭ на площадке</w:t>
            </w:r>
          </w:p>
        </w:tc>
        <w:tc>
          <w:tcPr>
            <w:tcW w:w="6180" w:type="dxa"/>
            <w:gridSpan w:val="11"/>
            <w:shd w:val="clear" w:color="auto" w:fill="auto"/>
            <w:vAlign w:val="center"/>
            <w:hideMark/>
          </w:tcPr>
          <w:p w:rsidR="00853072" w:rsidRPr="00853072" w:rsidRDefault="00853072" w:rsidP="00853072">
            <w:pPr>
              <w:spacing w:after="0" w:line="240" w:lineRule="auto"/>
              <w:jc w:val="center"/>
              <w:rPr>
                <w:rFonts w:ascii="Times New Roman" w:eastAsia="Times New Roman" w:hAnsi="Times New Roman" w:cs="Times New Roman"/>
                <w:color w:val="000000"/>
                <w:u w:val="single"/>
              </w:rPr>
            </w:pPr>
            <w:r w:rsidRPr="00853072">
              <w:rPr>
                <w:rFonts w:ascii="Times New Roman" w:eastAsia="Times New Roman" w:hAnsi="Times New Roman" w:cs="Times New Roman"/>
                <w:color w:val="000000"/>
                <w:u w:val="single"/>
              </w:rPr>
              <w:t>Фамилия Имя Отчество номер свидетельства/сертификата</w:t>
            </w:r>
          </w:p>
        </w:tc>
      </w:tr>
      <w:tr w:rsidR="00853072" w:rsidRPr="00853072" w:rsidTr="00853072">
        <w:trPr>
          <w:trHeight w:val="1431"/>
        </w:trPr>
        <w:tc>
          <w:tcPr>
            <w:tcW w:w="1447" w:type="dxa"/>
            <w:gridSpan w:val="2"/>
            <w:tcBorders>
              <w:bottom w:val="single" w:sz="4" w:space="0" w:color="auto"/>
            </w:tcBorders>
            <w:shd w:val="clear" w:color="auto" w:fill="auto"/>
            <w:noWrap/>
            <w:vAlign w:val="center"/>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p>
        </w:tc>
        <w:tc>
          <w:tcPr>
            <w:tcW w:w="7160" w:type="dxa"/>
            <w:gridSpan w:val="12"/>
            <w:tcBorders>
              <w:bottom w:val="single" w:sz="4" w:space="0" w:color="auto"/>
            </w:tcBorders>
            <w:shd w:val="clear" w:color="auto" w:fill="auto"/>
            <w:vAlign w:val="center"/>
            <w:hideMark/>
          </w:tcPr>
          <w:p w:rsidR="00853072" w:rsidRPr="00853072" w:rsidRDefault="00853072" w:rsidP="00853072">
            <w:pPr>
              <w:spacing w:after="0" w:line="240" w:lineRule="auto"/>
              <w:rPr>
                <w:rFonts w:ascii="Times New Roman" w:eastAsia="Times New Roman" w:hAnsi="Times New Roman" w:cs="Times New Roman"/>
                <w:b/>
                <w:bCs/>
                <w:color w:val="000000"/>
                <w:sz w:val="20"/>
                <w:szCs w:val="20"/>
              </w:rPr>
            </w:pPr>
            <w:r w:rsidRPr="00853072">
              <w:rPr>
                <w:rFonts w:ascii="Times New Roman" w:eastAsia="Times New Roman" w:hAnsi="Times New Roman" w:cs="Times New Roman"/>
                <w:b/>
                <w:bCs/>
                <w:color w:val="000000"/>
                <w:sz w:val="20"/>
                <w:szCs w:val="20"/>
              </w:rPr>
              <w:t>Мы, нижеподписавшиеся подтверждаем, что нам была предоставлена возможность полноценно ознакомиться с комплектом оценочной документации, актуальным экзаменационным заданием. Экзаменационную документацию внимательно изучил, вопросов не имею.</w:t>
            </w:r>
          </w:p>
        </w:tc>
        <w:tc>
          <w:tcPr>
            <w:tcW w:w="280" w:type="dxa"/>
            <w:tcBorders>
              <w:bottom w:val="single" w:sz="4" w:space="0" w:color="auto"/>
            </w:tcBorders>
            <w:shd w:val="clear" w:color="auto" w:fill="auto"/>
            <w:noWrap/>
            <w:vAlign w:val="center"/>
            <w:hideMark/>
          </w:tcPr>
          <w:p w:rsidR="00853072" w:rsidRPr="00853072" w:rsidRDefault="00853072" w:rsidP="00853072">
            <w:pPr>
              <w:spacing w:after="0" w:line="240" w:lineRule="auto"/>
              <w:rPr>
                <w:rFonts w:ascii="Times New Roman" w:eastAsia="Times New Roman" w:hAnsi="Times New Roman" w:cs="Times New Roman"/>
                <w:color w:val="000000"/>
                <w:u w:val="single"/>
              </w:rPr>
            </w:pPr>
          </w:p>
        </w:tc>
      </w:tr>
      <w:tr w:rsidR="00853072" w:rsidRPr="00853072" w:rsidTr="00195C99">
        <w:trPr>
          <w:trHeight w:val="1463"/>
        </w:trPr>
        <w:tc>
          <w:tcPr>
            <w:tcW w:w="100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53072" w:rsidRPr="00853072" w:rsidRDefault="00853072" w:rsidP="00853072">
            <w:pPr>
              <w:spacing w:after="0" w:line="240" w:lineRule="auto"/>
              <w:jc w:val="center"/>
              <w:rPr>
                <w:rFonts w:ascii="Times New Roman" w:eastAsia="Times New Roman" w:hAnsi="Times New Roman" w:cs="Times New Roman"/>
                <w:b/>
                <w:bCs/>
                <w:color w:val="000000"/>
              </w:rPr>
            </w:pPr>
            <w:r w:rsidRPr="00853072">
              <w:rPr>
                <w:rFonts w:ascii="Times New Roman" w:eastAsia="Times New Roman" w:hAnsi="Times New Roman" w:cs="Times New Roman"/>
                <w:b/>
                <w:bCs/>
                <w:color w:val="000000"/>
              </w:rPr>
              <w:t>№ п.п.</w:t>
            </w:r>
          </w:p>
        </w:tc>
        <w:tc>
          <w:tcPr>
            <w:tcW w:w="4346" w:type="dxa"/>
            <w:gridSpan w:val="9"/>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53072" w:rsidRPr="00853072" w:rsidRDefault="00853072" w:rsidP="00853072">
            <w:pPr>
              <w:spacing w:after="0" w:line="240" w:lineRule="auto"/>
              <w:jc w:val="center"/>
              <w:rPr>
                <w:rFonts w:ascii="Times New Roman" w:eastAsia="Times New Roman" w:hAnsi="Times New Roman" w:cs="Times New Roman"/>
                <w:b/>
                <w:bCs/>
                <w:color w:val="000000"/>
              </w:rPr>
            </w:pPr>
            <w:r w:rsidRPr="00853072">
              <w:rPr>
                <w:rFonts w:ascii="Times New Roman" w:eastAsia="Times New Roman" w:hAnsi="Times New Roman" w:cs="Times New Roman"/>
                <w:b/>
                <w:bCs/>
                <w:color w:val="000000"/>
              </w:rPr>
              <w:t>ФИО участника</w:t>
            </w:r>
          </w:p>
        </w:tc>
        <w:tc>
          <w:tcPr>
            <w:tcW w:w="2376"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rsidR="00853072" w:rsidRPr="00853072" w:rsidRDefault="00853072" w:rsidP="00853072">
            <w:pPr>
              <w:spacing w:after="0" w:line="240" w:lineRule="auto"/>
              <w:jc w:val="center"/>
              <w:rPr>
                <w:rFonts w:ascii="Times New Roman" w:eastAsia="Times New Roman" w:hAnsi="Times New Roman" w:cs="Times New Roman"/>
                <w:b/>
                <w:bCs/>
                <w:color w:val="000000"/>
              </w:rPr>
            </w:pPr>
            <w:r w:rsidRPr="00853072">
              <w:rPr>
                <w:rFonts w:ascii="Times New Roman" w:eastAsia="Times New Roman" w:hAnsi="Times New Roman" w:cs="Times New Roman"/>
                <w:b/>
                <w:bCs/>
                <w:color w:val="000000"/>
              </w:rPr>
              <w:t>Комментарии и недопонимание по полученной информации (если есть)</w:t>
            </w:r>
          </w:p>
        </w:tc>
        <w:tc>
          <w:tcPr>
            <w:tcW w:w="1159"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53072" w:rsidRPr="00853072" w:rsidRDefault="00853072" w:rsidP="00853072">
            <w:pPr>
              <w:spacing w:after="0" w:line="240" w:lineRule="auto"/>
              <w:jc w:val="center"/>
              <w:rPr>
                <w:rFonts w:ascii="Times New Roman" w:eastAsia="Times New Roman" w:hAnsi="Times New Roman" w:cs="Times New Roman"/>
                <w:b/>
                <w:bCs/>
                <w:color w:val="000000"/>
              </w:rPr>
            </w:pPr>
            <w:r w:rsidRPr="00853072">
              <w:rPr>
                <w:rFonts w:ascii="Times New Roman" w:eastAsia="Times New Roman" w:hAnsi="Times New Roman" w:cs="Times New Roman"/>
                <w:b/>
                <w:bCs/>
                <w:color w:val="000000"/>
              </w:rPr>
              <w:t>Подпись</w:t>
            </w:r>
          </w:p>
        </w:tc>
      </w:tr>
      <w:tr w:rsidR="00195C99" w:rsidRPr="00853072" w:rsidTr="00195C99">
        <w:trPr>
          <w:trHeight w:val="281"/>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289"/>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2</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3</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4</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5</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6</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7</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8</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9</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10</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11</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12</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13</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14</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15</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16</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17</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37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18</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193"/>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19</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195C99" w:rsidRPr="00853072" w:rsidTr="00195C99">
        <w:trPr>
          <w:trHeight w:val="228"/>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195C99" w:rsidRPr="00853072" w:rsidRDefault="00195C99" w:rsidP="00195C99">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20</w:t>
            </w:r>
          </w:p>
        </w:tc>
        <w:tc>
          <w:tcPr>
            <w:tcW w:w="4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9" w:rsidRPr="00853072" w:rsidRDefault="00195C99"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r w:rsidR="00853072" w:rsidRPr="00853072" w:rsidTr="00195C99">
        <w:trPr>
          <w:trHeight w:val="315"/>
        </w:trPr>
        <w:tc>
          <w:tcPr>
            <w:tcW w:w="1998" w:type="dxa"/>
            <w:gridSpan w:val="3"/>
            <w:tcBorders>
              <w:top w:val="single" w:sz="4" w:space="0" w:color="auto"/>
            </w:tcBorders>
            <w:shd w:val="clear" w:color="auto" w:fill="auto"/>
            <w:noWrap/>
            <w:vAlign w:val="bottom"/>
            <w:hideMark/>
          </w:tcPr>
          <w:p w:rsidR="00853072" w:rsidRPr="00853072" w:rsidRDefault="00853072" w:rsidP="00853072">
            <w:pPr>
              <w:spacing w:after="0" w:line="240" w:lineRule="auto"/>
              <w:jc w:val="right"/>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Дата:</w:t>
            </w:r>
          </w:p>
        </w:tc>
        <w:tc>
          <w:tcPr>
            <w:tcW w:w="1986" w:type="dxa"/>
            <w:gridSpan w:val="2"/>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u w:val="single"/>
              </w:rPr>
            </w:pPr>
          </w:p>
        </w:tc>
        <w:tc>
          <w:tcPr>
            <w:tcW w:w="230" w:type="dxa"/>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p>
        </w:tc>
        <w:tc>
          <w:tcPr>
            <w:tcW w:w="229" w:type="dxa"/>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p>
        </w:tc>
        <w:tc>
          <w:tcPr>
            <w:tcW w:w="248" w:type="dxa"/>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p>
        </w:tc>
        <w:tc>
          <w:tcPr>
            <w:tcW w:w="363" w:type="dxa"/>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p>
        </w:tc>
        <w:tc>
          <w:tcPr>
            <w:tcW w:w="298" w:type="dxa"/>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p>
        </w:tc>
        <w:tc>
          <w:tcPr>
            <w:tcW w:w="236" w:type="dxa"/>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p>
        </w:tc>
        <w:tc>
          <w:tcPr>
            <w:tcW w:w="369" w:type="dxa"/>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p>
        </w:tc>
        <w:tc>
          <w:tcPr>
            <w:tcW w:w="1771" w:type="dxa"/>
            <w:tcBorders>
              <w:top w:val="single" w:sz="4" w:space="0" w:color="auto"/>
            </w:tcBorders>
            <w:shd w:val="clear" w:color="auto" w:fill="auto"/>
            <w:noWrap/>
            <w:vAlign w:val="bottom"/>
            <w:hideMark/>
          </w:tcPr>
          <w:p w:rsidR="00853072" w:rsidRPr="00853072" w:rsidRDefault="00853072" w:rsidP="00853072">
            <w:pPr>
              <w:spacing w:after="0" w:line="240" w:lineRule="auto"/>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Главный эксперт</w:t>
            </w:r>
          </w:p>
        </w:tc>
        <w:tc>
          <w:tcPr>
            <w:tcW w:w="1159" w:type="dxa"/>
            <w:gridSpan w:val="2"/>
            <w:tcBorders>
              <w:top w:val="single" w:sz="4" w:space="0" w:color="auto"/>
            </w:tcBorders>
            <w:shd w:val="clear" w:color="auto" w:fill="auto"/>
            <w:noWrap/>
            <w:vAlign w:val="bottom"/>
            <w:hideMark/>
          </w:tcPr>
          <w:p w:rsidR="00853072" w:rsidRPr="00853072" w:rsidRDefault="00853072" w:rsidP="00853072">
            <w:pPr>
              <w:spacing w:after="0" w:line="240" w:lineRule="auto"/>
              <w:jc w:val="center"/>
              <w:rPr>
                <w:rFonts w:ascii="Times New Roman" w:eastAsia="Times New Roman" w:hAnsi="Times New Roman" w:cs="Times New Roman"/>
                <w:color w:val="000000"/>
                <w:sz w:val="24"/>
                <w:szCs w:val="24"/>
              </w:rPr>
            </w:pPr>
            <w:r w:rsidRPr="00853072">
              <w:rPr>
                <w:rFonts w:ascii="Times New Roman" w:eastAsia="Times New Roman" w:hAnsi="Times New Roman" w:cs="Times New Roman"/>
                <w:color w:val="000000"/>
                <w:sz w:val="24"/>
                <w:szCs w:val="24"/>
              </w:rPr>
              <w:t> </w:t>
            </w:r>
          </w:p>
        </w:tc>
      </w:tr>
    </w:tbl>
    <w:p w:rsidR="00473BEF" w:rsidRDefault="00473BEF" w:rsidP="00195C99">
      <w:pPr>
        <w:spacing w:after="0" w:line="240" w:lineRule="auto"/>
        <w:rPr>
          <w:rFonts w:ascii="Times New Roman" w:hAnsi="Times New Roman" w:cs="Times New Roman"/>
          <w:sz w:val="28"/>
          <w:szCs w:val="28"/>
        </w:rPr>
      </w:pPr>
    </w:p>
    <w:sectPr w:rsidR="00473BEF" w:rsidSect="002049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E06" w:rsidRDefault="00532E06" w:rsidP="006B6FD9">
      <w:pPr>
        <w:spacing w:after="0" w:line="240" w:lineRule="auto"/>
      </w:pPr>
      <w:r>
        <w:separator/>
      </w:r>
    </w:p>
  </w:endnote>
  <w:endnote w:type="continuationSeparator" w:id="1">
    <w:p w:rsidR="00532E06" w:rsidRDefault="00532E06" w:rsidP="006B6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E06" w:rsidRDefault="00532E06" w:rsidP="006B6FD9">
      <w:pPr>
        <w:spacing w:after="0" w:line="240" w:lineRule="auto"/>
      </w:pPr>
      <w:r>
        <w:separator/>
      </w:r>
    </w:p>
  </w:footnote>
  <w:footnote w:type="continuationSeparator" w:id="1">
    <w:p w:rsidR="00532E06" w:rsidRDefault="00532E06" w:rsidP="006B6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1742"/>
    <w:multiLevelType w:val="hybridMultilevel"/>
    <w:tmpl w:val="94DE9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066D8"/>
    <w:multiLevelType w:val="hybridMultilevel"/>
    <w:tmpl w:val="DBE2E5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B08F1"/>
    <w:multiLevelType w:val="hybridMultilevel"/>
    <w:tmpl w:val="F90E1804"/>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B6FD9"/>
    <w:rsid w:val="00010A90"/>
    <w:rsid w:val="00012014"/>
    <w:rsid w:val="00056D78"/>
    <w:rsid w:val="00061A22"/>
    <w:rsid w:val="000C0396"/>
    <w:rsid w:val="000E6F63"/>
    <w:rsid w:val="000F2859"/>
    <w:rsid w:val="0012694E"/>
    <w:rsid w:val="00135ABB"/>
    <w:rsid w:val="00147402"/>
    <w:rsid w:val="00152A55"/>
    <w:rsid w:val="0016673D"/>
    <w:rsid w:val="00190D35"/>
    <w:rsid w:val="00195C99"/>
    <w:rsid w:val="001B2EDC"/>
    <w:rsid w:val="001C4496"/>
    <w:rsid w:val="001F6877"/>
    <w:rsid w:val="002049A4"/>
    <w:rsid w:val="002841D1"/>
    <w:rsid w:val="002A2299"/>
    <w:rsid w:val="002E7A74"/>
    <w:rsid w:val="003A41B3"/>
    <w:rsid w:val="003A4319"/>
    <w:rsid w:val="00427B1C"/>
    <w:rsid w:val="0043239E"/>
    <w:rsid w:val="00442E4F"/>
    <w:rsid w:val="004515C1"/>
    <w:rsid w:val="00466CAF"/>
    <w:rsid w:val="00467299"/>
    <w:rsid w:val="00473BEF"/>
    <w:rsid w:val="004E4BA8"/>
    <w:rsid w:val="004E5EB4"/>
    <w:rsid w:val="004F5580"/>
    <w:rsid w:val="005279E3"/>
    <w:rsid w:val="00532E06"/>
    <w:rsid w:val="00535BEB"/>
    <w:rsid w:val="00536421"/>
    <w:rsid w:val="00561BDA"/>
    <w:rsid w:val="00594DB0"/>
    <w:rsid w:val="005B761C"/>
    <w:rsid w:val="00612630"/>
    <w:rsid w:val="00613E37"/>
    <w:rsid w:val="00616A0F"/>
    <w:rsid w:val="00676FA4"/>
    <w:rsid w:val="006937A7"/>
    <w:rsid w:val="006A2D69"/>
    <w:rsid w:val="006B6FD9"/>
    <w:rsid w:val="006C3F57"/>
    <w:rsid w:val="006D417A"/>
    <w:rsid w:val="00736BF5"/>
    <w:rsid w:val="00752AD9"/>
    <w:rsid w:val="007B32F5"/>
    <w:rsid w:val="007F4124"/>
    <w:rsid w:val="008120CE"/>
    <w:rsid w:val="00820017"/>
    <w:rsid w:val="00853072"/>
    <w:rsid w:val="00854D70"/>
    <w:rsid w:val="00882592"/>
    <w:rsid w:val="008B4E4D"/>
    <w:rsid w:val="008F65A7"/>
    <w:rsid w:val="009059D3"/>
    <w:rsid w:val="00927E83"/>
    <w:rsid w:val="00982162"/>
    <w:rsid w:val="009E3988"/>
    <w:rsid w:val="00A27370"/>
    <w:rsid w:val="00A55BEC"/>
    <w:rsid w:val="00A8112F"/>
    <w:rsid w:val="00A85446"/>
    <w:rsid w:val="00A93250"/>
    <w:rsid w:val="00AA5052"/>
    <w:rsid w:val="00AF020C"/>
    <w:rsid w:val="00B1514B"/>
    <w:rsid w:val="00B21380"/>
    <w:rsid w:val="00BC0013"/>
    <w:rsid w:val="00C03573"/>
    <w:rsid w:val="00C72268"/>
    <w:rsid w:val="00C73CDA"/>
    <w:rsid w:val="00C94E1A"/>
    <w:rsid w:val="00CD5293"/>
    <w:rsid w:val="00CE6ACD"/>
    <w:rsid w:val="00CF22AF"/>
    <w:rsid w:val="00D03150"/>
    <w:rsid w:val="00D3330F"/>
    <w:rsid w:val="00D364A9"/>
    <w:rsid w:val="00D42B22"/>
    <w:rsid w:val="00D53DD5"/>
    <w:rsid w:val="00D5489E"/>
    <w:rsid w:val="00DD6F21"/>
    <w:rsid w:val="00DF2F72"/>
    <w:rsid w:val="00E065A2"/>
    <w:rsid w:val="00E46EE5"/>
    <w:rsid w:val="00ED63E4"/>
    <w:rsid w:val="00F02F42"/>
    <w:rsid w:val="00F17C83"/>
    <w:rsid w:val="00F65208"/>
    <w:rsid w:val="00F82A73"/>
    <w:rsid w:val="00F8522D"/>
    <w:rsid w:val="00FA034F"/>
    <w:rsid w:val="00FA63EE"/>
    <w:rsid w:val="00FC4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6F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6FD9"/>
  </w:style>
  <w:style w:type="paragraph" w:styleId="a5">
    <w:name w:val="footer"/>
    <w:basedOn w:val="a"/>
    <w:link w:val="a6"/>
    <w:uiPriority w:val="99"/>
    <w:semiHidden/>
    <w:unhideWhenUsed/>
    <w:rsid w:val="006B6F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6FD9"/>
  </w:style>
  <w:style w:type="paragraph" w:styleId="a7">
    <w:name w:val="List Paragraph"/>
    <w:basedOn w:val="a"/>
    <w:uiPriority w:val="34"/>
    <w:qFormat/>
    <w:rsid w:val="006B6FD9"/>
    <w:pPr>
      <w:ind w:left="720"/>
      <w:contextualSpacing/>
    </w:pPr>
  </w:style>
  <w:style w:type="table" w:styleId="a8">
    <w:name w:val="Table Grid"/>
    <w:basedOn w:val="a1"/>
    <w:uiPriority w:val="59"/>
    <w:rsid w:val="00190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F65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6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4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8615-EC0A-4A85-A247-3023DE62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8</cp:revision>
  <cp:lastPrinted>2021-06-08T08:01:00Z</cp:lastPrinted>
  <dcterms:created xsi:type="dcterms:W3CDTF">2021-04-30T09:43:00Z</dcterms:created>
  <dcterms:modified xsi:type="dcterms:W3CDTF">2021-06-08T08:03:00Z</dcterms:modified>
</cp:coreProperties>
</file>